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  <w:color w:val="1B2A49"/>
        </w:rPr>
        <w:t>Math Inquirers: Progress Notes</w:t>
      </w:r>
    </w:p>
    <w:p>
      <w:r>
        <w:rPr>
          <w:b w:val="0"/>
          <w:i w:val="0"/>
        </w:rPr>
        <w:t>A short note after each lesson on what each child tried, enjoyed and found tricky. It feeds the weekly message to parents. It is not a test and it does not rank or label anyone. Use usernames or first names only. Keep it to 30 seconds per child.</w:t>
      </w:r>
    </w:p>
    <w:p>
      <w:pPr>
        <w:pStyle w:val="Heading1"/>
      </w:pPr>
      <w:r>
        <w:rPr>
          <w:rFonts w:ascii="Calibri" w:hAnsi="Calibri"/>
          <w:color w:val="1B2A49"/>
        </w:rPr>
        <w:t>Four things worth noting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3969"/>
        <w:gridCol w:w="7937"/>
      </w:tblGrid>
      <w:tr>
        <w:tc>
          <w:tcPr>
            <w:tcW w:type="dxa" w:w="1134"/>
            <w:shd w:val="clear" w:fill="FFC93C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Code</w:t>
            </w:r>
          </w:p>
        </w:tc>
        <w:tc>
          <w:tcPr>
            <w:tcW w:type="dxa" w:w="3969"/>
            <w:shd w:val="clear" w:fill="FFC93C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What to look for</w:t>
            </w:r>
          </w:p>
        </w:tc>
        <w:tc>
          <w:tcPr>
            <w:tcW w:type="dxa" w:w="7937"/>
            <w:shd w:val="clear" w:fill="FFC93C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Example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</w:r>
            <w:r>
              <w:rPr>
                <w:sz w:val="20"/>
              </w:rPr>
              <w:t>A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</w:r>
            <w:r>
              <w:rPr>
                <w:sz w:val="20"/>
              </w:rPr>
              <w:t>Had a go</w:t>
            </w:r>
          </w:p>
        </w:tc>
        <w:tc>
          <w:tcPr>
            <w:tcW w:type="dxa" w:w="7937"/>
          </w:tcPr>
          <w:p>
            <w:r>
              <w:rPr>
                <w:sz w:val="20"/>
              </w:rPr>
            </w:r>
            <w:r>
              <w:rPr>
                <w:sz w:val="20"/>
              </w:rPr>
              <w:t>Tried the Start here questions, used counters, a drawing or words.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</w:r>
            <w:r>
              <w:rPr>
                <w:sz w:val="20"/>
              </w:rPr>
              <w:t>B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</w:r>
            <w:r>
              <w:rPr>
                <w:sz w:val="20"/>
              </w:rPr>
              <w:t>Explained a step</w:t>
            </w:r>
          </w:p>
        </w:tc>
        <w:tc>
          <w:tcPr>
            <w:tcW w:type="dxa" w:w="7937"/>
          </w:tcPr>
          <w:p>
            <w:r>
              <w:rPr>
                <w:sz w:val="20"/>
              </w:rPr>
            </w:r>
            <w:r>
              <w:rPr>
                <w:sz w:val="20"/>
              </w:rPr>
              <w:t>Said how they got an answer, or why a pattern works.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</w:r>
            <w:r>
              <w:rPr>
                <w:sz w:val="20"/>
              </w:rPr>
              <w:t>C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</w:r>
            <w:r>
              <w:rPr>
                <w:sz w:val="20"/>
              </w:rPr>
              <w:t>Tried something harder</w:t>
            </w:r>
          </w:p>
        </w:tc>
        <w:tc>
          <w:tcPr>
            <w:tcW w:type="dxa" w:w="7937"/>
          </w:tcPr>
          <w:p>
            <w:r>
              <w:rPr>
                <w:sz w:val="20"/>
              </w:rPr>
            </w:r>
            <w:r>
              <w:rPr>
                <w:sz w:val="20"/>
              </w:rPr>
              <w:t>Chose Think harder, Go further or the Investigation, in their own time.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</w:r>
            <w:r>
              <w:rPr>
                <w:sz w:val="20"/>
              </w:rPr>
              <w:t>D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</w:r>
            <w:r>
              <w:rPr>
                <w:sz w:val="20"/>
              </w:rPr>
              <w:t>Needs another look</w:t>
            </w:r>
          </w:p>
        </w:tc>
        <w:tc>
          <w:tcPr>
            <w:tcW w:type="dxa" w:w="7937"/>
          </w:tcPr>
          <w:p>
            <w:r>
              <w:rPr>
                <w:sz w:val="20"/>
              </w:rPr>
            </w:r>
            <w:r>
              <w:rPr>
                <w:sz w:val="20"/>
              </w:rPr>
              <w:t>Something to revisit next lesson, with a gentle way to help.</w:t>
            </w:r>
          </w:p>
        </w:tc>
      </w:tr>
    </w:tbl>
    <w:p>
      <w:r>
        <w:rPr>
          <w:b w:val="0"/>
          <w:i w:val="0"/>
        </w:rPr>
      </w:r>
    </w:p>
    <w:p>
      <w:pPr>
        <w:pStyle w:val="Heading1"/>
      </w:pPr>
      <w:r>
        <w:rPr>
          <w:rFonts w:ascii="Calibri" w:hAnsi="Calibri"/>
          <w:color w:val="1B2A49"/>
        </w:rPr>
        <w:t>Lesson log: copy one page per lesson</w:t>
      </w:r>
    </w:p>
    <w:p>
      <w:r>
        <w:rPr>
          <w:b w:val="0"/>
          <w:i w:val="0"/>
        </w:rPr>
        <w:t>Lesson number: ______   Date: ____________   Tutor: ____________________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850"/>
        <w:gridCol w:w="850"/>
        <w:gridCol w:w="850"/>
        <w:gridCol w:w="850"/>
        <w:gridCol w:w="7370"/>
      </w:tblGrid>
      <w:tr>
        <w:tc>
          <w:tcPr>
            <w:tcW w:type="dxa" w:w="2835"/>
            <w:shd w:val="clear" w:fill="FFC93C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Child (username)</w:t>
            </w:r>
          </w:p>
        </w:tc>
        <w:tc>
          <w:tcPr>
            <w:tcW w:type="dxa" w:w="850"/>
            <w:shd w:val="clear" w:fill="FFC93C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</w:t>
            </w:r>
          </w:p>
        </w:tc>
        <w:tc>
          <w:tcPr>
            <w:tcW w:type="dxa" w:w="850"/>
            <w:shd w:val="clear" w:fill="FFC93C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B</w:t>
            </w:r>
          </w:p>
        </w:tc>
        <w:tc>
          <w:tcPr>
            <w:tcW w:type="dxa" w:w="850"/>
            <w:shd w:val="clear" w:fill="FFC93C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</w:t>
            </w:r>
          </w:p>
        </w:tc>
        <w:tc>
          <w:tcPr>
            <w:tcW w:type="dxa" w:w="850"/>
            <w:shd w:val="clear" w:fill="FFC93C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D</w:t>
            </w:r>
          </w:p>
        </w:tc>
        <w:tc>
          <w:tcPr>
            <w:tcW w:type="dxa" w:w="7370"/>
            <w:shd w:val="clear" w:fill="FFC93C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What they said or did, and something to celebrate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</w:r>
            <w:r>
              <w:rPr>
                <w:sz w:val="20"/>
              </w:rPr>
              <w:t>1.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type="dxa" w:w="850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type="dxa" w:w="850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type="dxa" w:w="850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type="dxa" w:w="7370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</w:r>
            <w:r>
              <w:rPr>
                <w:sz w:val="20"/>
              </w:rPr>
              <w:t>2.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type="dxa" w:w="850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type="dxa" w:w="850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type="dxa" w:w="850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type="dxa" w:w="7370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</w:r>
            <w:r>
              <w:rPr>
                <w:sz w:val="20"/>
              </w:rPr>
              <w:t>3.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type="dxa" w:w="850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type="dxa" w:w="850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type="dxa" w:w="850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type="dxa" w:w="7370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</w:r>
            <w:r>
              <w:rPr>
                <w:sz w:val="20"/>
              </w:rPr>
              <w:t>4.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type="dxa" w:w="850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type="dxa" w:w="850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type="dxa" w:w="850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type="dxa" w:w="7370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</w:r>
            <w:r>
              <w:rPr>
                <w:sz w:val="20"/>
              </w:rPr>
              <w:t>5.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type="dxa" w:w="850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type="dxa" w:w="850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type="dxa" w:w="850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type="dxa" w:w="7370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</w:r>
            <w:r>
              <w:rPr>
                <w:sz w:val="20"/>
              </w:rPr>
              <w:t>6.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type="dxa" w:w="850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type="dxa" w:w="850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type="dxa" w:w="850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type="dxa" w:w="7370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</w:r>
            <w:r>
              <w:rPr>
                <w:sz w:val="20"/>
              </w:rPr>
              <w:t>7.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type="dxa" w:w="850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type="dxa" w:w="850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type="dxa" w:w="850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type="dxa" w:w="7370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</w:r>
            <w:r>
              <w:rPr>
                <w:sz w:val="20"/>
              </w:rPr>
              <w:t>8.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type="dxa" w:w="850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type="dxa" w:w="850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type="dxa" w:w="850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type="dxa" w:w="7370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</w:tbl>
    <w:p>
      <w:r>
        <w:rPr>
          <w:b w:val="0"/>
          <w:i w:val="0"/>
        </w:rPr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B2A49"/>
        </w:rPr>
        <w:t>Programme summary: one row per child</w:t>
      </w:r>
    </w:p>
    <w:p>
      <w:r>
        <w:rPr>
          <w:b w:val="0"/>
          <w:i w:val="0"/>
        </w:rPr>
        <w:t>Tick or jot one line per lesson. At the end of the programme this becomes the closing note to the family.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  <w:gridCol w:w="1701"/>
        <w:gridCol w:w="1701"/>
      </w:tblGrid>
      <w:tr>
        <w:tc>
          <w:tcPr>
            <w:tcW w:type="dxa" w:w="2268"/>
            <w:shd w:val="clear" w:fill="FFC93C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Child</w:t>
            </w:r>
          </w:p>
        </w:tc>
        <w:tc>
          <w:tcPr>
            <w:tcW w:type="dxa" w:w="794"/>
            <w:shd w:val="clear" w:fill="FFC93C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L1</w:t>
            </w:r>
          </w:p>
        </w:tc>
        <w:tc>
          <w:tcPr>
            <w:tcW w:type="dxa" w:w="794"/>
            <w:shd w:val="clear" w:fill="FFC93C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L2</w:t>
            </w:r>
          </w:p>
        </w:tc>
        <w:tc>
          <w:tcPr>
            <w:tcW w:type="dxa" w:w="794"/>
            <w:shd w:val="clear" w:fill="FFC93C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L3</w:t>
            </w:r>
          </w:p>
        </w:tc>
        <w:tc>
          <w:tcPr>
            <w:tcW w:type="dxa" w:w="794"/>
            <w:shd w:val="clear" w:fill="FFC93C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L4</w:t>
            </w:r>
          </w:p>
        </w:tc>
        <w:tc>
          <w:tcPr>
            <w:tcW w:type="dxa" w:w="794"/>
            <w:shd w:val="clear" w:fill="FFC93C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L5</w:t>
            </w:r>
          </w:p>
        </w:tc>
        <w:tc>
          <w:tcPr>
            <w:tcW w:type="dxa" w:w="794"/>
            <w:shd w:val="clear" w:fill="FFC93C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L6</w:t>
            </w:r>
          </w:p>
        </w:tc>
        <w:tc>
          <w:tcPr>
            <w:tcW w:type="dxa" w:w="794"/>
            <w:shd w:val="clear" w:fill="FFC93C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L7</w:t>
            </w:r>
          </w:p>
        </w:tc>
        <w:tc>
          <w:tcPr>
            <w:tcW w:type="dxa" w:w="794"/>
            <w:shd w:val="clear" w:fill="FFC93C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L8</w:t>
            </w:r>
          </w:p>
        </w:tc>
        <w:tc>
          <w:tcPr>
            <w:tcW w:type="dxa" w:w="794"/>
            <w:shd w:val="clear" w:fill="FFC93C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L9</w:t>
            </w:r>
          </w:p>
        </w:tc>
        <w:tc>
          <w:tcPr>
            <w:tcW w:type="dxa" w:w="794"/>
            <w:shd w:val="clear" w:fill="FFC93C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L10</w:t>
            </w:r>
          </w:p>
        </w:tc>
        <w:tc>
          <w:tcPr>
            <w:tcW w:type="dxa" w:w="1701"/>
            <w:shd w:val="clear" w:fill="FFC93C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Favourite moment</w:t>
            </w:r>
          </w:p>
        </w:tc>
        <w:tc>
          <w:tcPr>
            <w:tcW w:type="dxa" w:w="1701"/>
            <w:shd w:val="clear" w:fill="FFC93C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Next step to suggest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</w:r>
            <w:r>
              <w:rPr>
                <w:sz w:val="20"/>
              </w:rPr>
              <w:t>1.</w:t>
            </w:r>
          </w:p>
        </w:tc>
        <w:tc>
          <w:tcPr>
            <w:tcW w:type="dxa" w:w="794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type="dxa" w:w="794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type="dxa" w:w="794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type="dxa" w:w="794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type="dxa" w:w="794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type="dxa" w:w="794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type="dxa" w:w="794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type="dxa" w:w="794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type="dxa" w:w="794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type="dxa" w:w="794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</w:r>
            <w:r>
              <w:rPr>
                <w:sz w:val="20"/>
              </w:rPr>
              <w:t>2.</w:t>
            </w:r>
          </w:p>
        </w:tc>
        <w:tc>
          <w:tcPr>
            <w:tcW w:type="dxa" w:w="794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type="dxa" w:w="794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type="dxa" w:w="794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type="dxa" w:w="794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type="dxa" w:w="794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type="dxa" w:w="794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type="dxa" w:w="794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type="dxa" w:w="794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type="dxa" w:w="794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type="dxa" w:w="794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</w:r>
            <w:r>
              <w:rPr>
                <w:sz w:val="20"/>
              </w:rPr>
              <w:t>3.</w:t>
            </w:r>
          </w:p>
        </w:tc>
        <w:tc>
          <w:tcPr>
            <w:tcW w:type="dxa" w:w="794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type="dxa" w:w="794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type="dxa" w:w="794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type="dxa" w:w="794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type="dxa" w:w="794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type="dxa" w:w="794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type="dxa" w:w="794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type="dxa" w:w="794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type="dxa" w:w="794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type="dxa" w:w="794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</w:r>
            <w:r>
              <w:rPr>
                <w:sz w:val="20"/>
              </w:rPr>
              <w:t>4.</w:t>
            </w:r>
          </w:p>
        </w:tc>
        <w:tc>
          <w:tcPr>
            <w:tcW w:type="dxa" w:w="794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type="dxa" w:w="794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type="dxa" w:w="794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type="dxa" w:w="794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type="dxa" w:w="794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type="dxa" w:w="794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type="dxa" w:w="794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type="dxa" w:w="794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type="dxa" w:w="794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type="dxa" w:w="794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</w:r>
            <w:r>
              <w:rPr>
                <w:sz w:val="20"/>
              </w:rPr>
              <w:t>5.</w:t>
            </w:r>
          </w:p>
        </w:tc>
        <w:tc>
          <w:tcPr>
            <w:tcW w:type="dxa" w:w="794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type="dxa" w:w="794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type="dxa" w:w="794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type="dxa" w:w="794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type="dxa" w:w="794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type="dxa" w:w="794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type="dxa" w:w="794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type="dxa" w:w="794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type="dxa" w:w="794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type="dxa" w:w="794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</w:r>
            <w:r>
              <w:rPr>
                <w:sz w:val="20"/>
              </w:rPr>
              <w:t>6.</w:t>
            </w:r>
          </w:p>
        </w:tc>
        <w:tc>
          <w:tcPr>
            <w:tcW w:type="dxa" w:w="794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type="dxa" w:w="794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type="dxa" w:w="794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type="dxa" w:w="794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type="dxa" w:w="794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type="dxa" w:w="794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type="dxa" w:w="794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type="dxa" w:w="794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type="dxa" w:w="794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type="dxa" w:w="794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</w:r>
            <w:r>
              <w:rPr>
                <w:sz w:val="20"/>
              </w:rPr>
              <w:t>7.</w:t>
            </w:r>
          </w:p>
        </w:tc>
        <w:tc>
          <w:tcPr>
            <w:tcW w:type="dxa" w:w="794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type="dxa" w:w="794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type="dxa" w:w="794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type="dxa" w:w="794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type="dxa" w:w="794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type="dxa" w:w="794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type="dxa" w:w="794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type="dxa" w:w="794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type="dxa" w:w="794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type="dxa" w:w="794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</w:r>
            <w:r>
              <w:rPr>
                <w:sz w:val="20"/>
              </w:rPr>
              <w:t>8.</w:t>
            </w:r>
          </w:p>
        </w:tc>
        <w:tc>
          <w:tcPr>
            <w:tcW w:type="dxa" w:w="794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type="dxa" w:w="794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type="dxa" w:w="794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type="dxa" w:w="794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type="dxa" w:w="794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type="dxa" w:w="794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type="dxa" w:w="794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type="dxa" w:w="794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type="dxa" w:w="794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type="dxa" w:w="794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</w:tbl>
    <w:p>
      <w:r>
        <w:rPr>
          <w:b w:val="0"/>
          <w:i w:val="0"/>
        </w:rPr>
      </w:r>
    </w:p>
    <w:p>
      <w:pPr>
        <w:pStyle w:val="Heading1"/>
      </w:pPr>
      <w:r>
        <w:rPr>
          <w:rFonts w:ascii="Calibri" w:hAnsi="Calibri"/>
          <w:color w:val="1B2A49"/>
        </w:rPr>
        <w:t>How to use the notes</w:t>
      </w:r>
    </w:p>
    <w:p>
      <w:pPr>
        <w:pStyle w:val="ListBullet"/>
      </w:pPr>
      <w:r>
        <w:t>Write what you saw, not a score. Quote the child's own words where you can.</w:t>
      </w:r>
    </w:p>
    <w:p>
      <w:pPr>
        <w:pStyle w:val="ListBullet"/>
      </w:pPr>
      <w:r>
        <w:t>Always start the weekly message with something the child did well.</w:t>
      </w:r>
    </w:p>
    <w:p>
      <w:pPr>
        <w:pStyle w:val="ListBullet"/>
      </w:pPr>
      <w:r>
        <w:t>If a child tried something harder, tell the family so they can enjoy it with them, and mention the next level only if the family asks.</w:t>
      </w:r>
    </w:p>
    <w:p>
      <w:pPr>
        <w:pStyle w:val="ListBullet"/>
      </w:pPr>
      <w:r>
        <w:t>If a child found a lesson tricky, say what helped and what to try at home. Do not compare children or share notes between families.</w:t>
      </w:r>
    </w:p>
    <w:p>
      <w:pPr>
        <w:pStyle w:val="ListBullet"/>
      </w:pPr>
      <w:r>
        <w:t>Notes are private to the tutor and the child's own family. Do not record anything beyond learning in class.</w:t>
      </w:r>
    </w:p>
    <w:sectPr w:rsidR="00FC693F" w:rsidRPr="0006063C" w:rsidSect="00034616">
      <w:pgSz w:w="15840" w:h="12240" w:orient="landscape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