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shown privately, never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go to the tutor in a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shown privately: face to face, each child holds the paper low so that only the tutor sees it; online, each child sends the answer to the tutor in a private chat message (a parent may type for a child who cannot type yet).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may quietly invite a child by PRIVATE chat message (online) or a quiet word at the child’s place (face to face), for example: “Would you like to try the Think harder page?”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check in privately)”. Passing is always allowed. The box is never collected, shown or read out in front of the group. The tutor may read it privately afterwards. If a child ticks “I am still stuck”, check in privately (a private chat message, or a quiet word) in the next lesson.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2026-10-22T00:25:06.253Z</dcterms:created>
  <dcterms:modified xsi:type="dcterms:W3CDTF">2026-10-22T00:25:06.253Z</dcterms:modified>
</cp:coreProperties>
</file>

<file path=docProps/custom.xml><?xml version="1.0" encoding="utf-8"?>
<Properties xmlns="http://schemas.openxmlformats.org/officeDocument/2006/custom-properties" xmlns:vt="http://schemas.openxmlformats.org/officeDocument/2006/docPropsVTypes"/>
</file>