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2A49"/>
        </w:rPr>
        <w:t>What Every Learner Gets: Math Inquirers Holiday Program</w:t>
      </w:r>
    </w:p>
    <w:p>
      <w:r>
        <w:rPr>
          <w:i/>
        </w:rPr>
        <w:t>Level 1 • 10 lessons • 5 weeks • small groups (up to 8 per tutor) • live online from home</w:t>
      </w:r>
    </w:p>
    <w:p>
      <w:r>
        <w:rPr>
          <w:b/>
        </w:rPr>
        <w:t>Notice it. Test it. Explain why.</w:t>
      </w:r>
    </w:p>
    <w:p>
      <w:pPr>
        <w:pStyle w:val="Heading1"/>
      </w:pPr>
      <w:r>
        <w:rPr>
          <w:rFonts w:ascii="Calibri" w:hAnsi="Calibri"/>
          <w:color w:val="1B2A49"/>
        </w:rPr>
        <w:t>In one line</w:t>
      </w:r>
    </w:p>
    <w:p>
      <w:r>
        <w:t>Your child gets 15 hours of hands-on maths thinking with a tutor, a printed workbook and cut-out kit posted to your home, a stamped Inquiry Journal, and the chance to move on to harder puzzles when they are ready.</w:t>
      </w:r>
    </w:p>
    <w:p>
      <w:pPr>
        <w:pStyle w:val="Heading1"/>
      </w:pPr>
      <w:r>
        <w:rPr>
          <w:rFonts w:ascii="Calibri" w:hAnsi="Calibri"/>
          <w:color w:val="1B2A49"/>
        </w:rPr>
        <w:t>In the lessons</w:t>
      </w:r>
    </w:p>
    <w:p>
      <w:pPr>
        <w:pStyle w:val="ListBullet"/>
      </w:pPr>
      <w:r>
        <w:rPr>
          <w:b/>
        </w:rPr>
        <w:t>Teaching time.</w:t>
      </w:r>
      <w:r>
        <w:t xml:space="preserve"> Ten lessons of 90 minutes each, two a week for five weeks (15 hours in all).</w:t>
      </w:r>
    </w:p>
    <w:p>
      <w:pPr>
        <w:pStyle w:val="ListBullet"/>
      </w:pPr>
      <w:r>
        <w:rPr>
          <w:b/>
        </w:rPr>
        <w:t>Ten topics.</w:t>
      </w:r>
      <w:r>
        <w:t xml:space="preserve"> Number patterns, number bonds, picture graphs, repeating and growing patterns, working backwards, money, 2D shapes, logic and sorting, length, and mixed puzzles.</w:t>
      </w:r>
    </w:p>
    <w:p>
      <w:pPr>
        <w:pStyle w:val="ListBullet"/>
      </w:pPr>
      <w:r>
        <w:rPr>
          <w:b/>
        </w:rPr>
        <w:t>A clear routine.</w:t>
      </w:r>
      <w:r>
        <w:t xml:space="preserve"> Every lesson follows the same routine: warm-up, explore with objects, mini-lesson, brain break, worksheet, talk time and exit ticket. Children know what to expect.</w:t>
      </w:r>
    </w:p>
    <w:p>
      <w:pPr>
        <w:pStyle w:val="ListBullet"/>
      </w:pPr>
      <w:r>
        <w:rPr>
          <w:b/>
        </w:rPr>
        <w:t>Small group.</w:t>
      </w:r>
      <w:r>
        <w:t xml:space="preserve"> A small group of up to 8, so the tutor can ask each child "How do you know?"</w:t>
      </w:r>
    </w:p>
    <w:p>
      <w:pPr>
        <w:pStyle w:val="ListBullet"/>
      </w:pPr>
      <w:r>
        <w:rPr>
          <w:b/>
        </w:rPr>
        <w:t>A way of thinking.</w:t>
      </w:r>
      <w:r>
        <w:t xml:space="preserve"> Every child learns the four Inquirer rules: Notice the pattern. Test it with objects. Check your answer. Explain why.</w:t>
      </w:r>
    </w:p>
    <w:p>
      <w:pPr>
        <w:pStyle w:val="ListBullet"/>
      </w:pPr>
      <w:r>
        <w:rPr>
          <w:b/>
        </w:rPr>
        <w:t>Three levels of questions.</w:t>
      </w:r>
      <w:r>
        <w:t xml:space="preserve"> Each lesson has Core questions for everyone, Think Harder questions, and a Challenge for strong thinkers.</w:t>
      </w:r>
    </w:p>
    <w:p>
      <w:pPr>
        <w:pStyle w:val="Heading1"/>
      </w:pPr>
      <w:r>
        <w:rPr>
          <w:rFonts w:ascii="Calibri" w:hAnsi="Calibri"/>
          <w:color w:val="1B2A49"/>
        </w:rPr>
        <w:t>What the child takes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FC93C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249"/>
            <w:shd w:val="clear" w:fill="FFC93C"/>
          </w:tcPr>
          <w:p>
            <w:r/>
            <w:r>
              <w:rPr>
                <w:b/>
              </w:rPr>
              <w:t>What it is</w:t>
            </w:r>
          </w:p>
        </w:tc>
        <w:tc>
          <w:tcPr>
            <w:tcW w:type="dxa" w:w="3249"/>
            <w:shd w:val="clear" w:fill="FFC93C"/>
          </w:tcPr>
          <w:p>
            <w:r/>
            <w:r>
              <w:rPr>
                <w:b/>
              </w:rPr>
              <w:t>When</w:t>
            </w:r>
          </w:p>
        </w:tc>
      </w:tr>
      <w:tr>
        <w:tc>
          <w:tcPr>
            <w:tcW w:type="dxa" w:w="3249"/>
          </w:tcPr>
          <w:p>
            <w:r>
              <w:t>Student workbook</w:t>
            </w:r>
          </w:p>
        </w:tc>
        <w:tc>
          <w:tcPr>
            <w:tcW w:type="dxa" w:w="3249"/>
          </w:tcPr>
          <w:p>
            <w:r>
              <w:t>45 printable pages: 10 lessons with core, Think Harder and Challenge questions</w:t>
            </w:r>
          </w:p>
        </w:tc>
        <w:tc>
          <w:tcPr>
            <w:tcW w:type="dxa" w:w="3249"/>
          </w:tcPr>
          <w:p>
            <w:r>
              <w:t>Weekly pages by email; full book at the start</w:t>
            </w:r>
          </w:p>
        </w:tc>
      </w:tr>
      <w:tr>
        <w:tc>
          <w:tcPr>
            <w:tcW w:type="dxa" w:w="3249"/>
          </w:tcPr>
          <w:p>
            <w:r>
              <w:t>Inquirer Kit (cut-outs)</w:t>
            </w:r>
          </w:p>
        </w:tc>
        <w:tc>
          <w:tcPr>
            <w:tcW w:type="dxa" w:w="3249"/>
          </w:tcPr>
          <w:p>
            <w:r>
              <w:t>Ten-frames, counters, number strips 0 to 20, play coins, paper cube strips, 24 sorting tiles. Nothing needs to be bought.</w:t>
            </w:r>
          </w:p>
        </w:tc>
        <w:tc>
          <w:tcPr>
            <w:tcW w:type="dxa" w:w="3249"/>
          </w:tcPr>
          <w:p>
            <w:r>
              <w:t>Week 1, 3 and 5 pages</w:t>
            </w:r>
          </w:p>
        </w:tc>
      </w:tr>
      <w:tr>
        <w:tc>
          <w:tcPr>
            <w:tcW w:type="dxa" w:w="3249"/>
          </w:tcPr>
          <w:p>
            <w:r>
              <w:t>Inquiry Journal</w:t>
            </w:r>
          </w:p>
        </w:tc>
        <w:tc>
          <w:tcPr>
            <w:tcW w:type="dxa" w:w="3249"/>
          </w:tcPr>
          <w:p>
            <w:r>
              <w:t>A stamp page on the workbook cover. The tutor stamps a box after each lesson.</w:t>
            </w:r>
          </w:p>
        </w:tc>
        <w:tc>
          <w:tcPr>
            <w:tcW w:type="dxa" w:w="3249"/>
          </w:tcPr>
          <w:p>
            <w:r>
              <w:t>Every lesson</w:t>
            </w:r>
          </w:p>
        </w:tc>
      </w:tr>
      <w:tr>
        <w:tc>
          <w:tcPr>
            <w:tcW w:type="dxa" w:w="3249"/>
          </w:tcPr>
          <w:p>
            <w:r>
              <w:t>Exit ticket</w:t>
            </w:r>
          </w:p>
        </w:tc>
        <w:tc>
          <w:tcPr>
            <w:tcW w:type="dxa" w:w="3249"/>
          </w:tcPr>
          <w:p>
            <w:r>
              <w:t>One short question at the end of each lesson to show what they understood</w:t>
            </w:r>
          </w:p>
        </w:tc>
        <w:tc>
          <w:tcPr>
            <w:tcW w:type="dxa" w:w="3249"/>
          </w:tcPr>
          <w:p>
            <w:r>
              <w:t>Every lesson</w:t>
            </w:r>
          </w:p>
        </w:tc>
      </w:tr>
      <w:tr>
        <w:tc>
          <w:tcPr>
            <w:tcW w:type="dxa" w:w="3249"/>
          </w:tcPr>
          <w:p>
            <w:r>
              <w:t>Certificate of Completion</w:t>
            </w:r>
          </w:p>
        </w:tc>
        <w:tc>
          <w:tcPr>
            <w:tcW w:type="dxa" w:w="3249"/>
          </w:tcPr>
          <w:p>
            <w:r>
              <w:t>A printable certificate with the child's name</w:t>
            </w:r>
          </w:p>
        </w:tc>
        <w:tc>
          <w:tcPr>
            <w:tcW w:type="dxa" w:w="3249"/>
          </w:tcPr>
          <w:p>
            <w:r>
              <w:t>Week 5</w:t>
            </w:r>
          </w:p>
        </w:tc>
      </w:tr>
      <w:tr>
        <w:tc>
          <w:tcPr>
            <w:tcW w:type="dxa" w:w="3249"/>
          </w:tcPr>
          <w:p>
            <w:r>
              <w:t>Weekly parent email</w:t>
            </w:r>
          </w:p>
        </w:tc>
        <w:tc>
          <w:tcPr>
            <w:tcW w:type="dxa" w:w="3249"/>
          </w:tcPr>
          <w:p>
            <w:r>
              <w:t>That week's workbook pages plus one "explain why" question to try at the dinner table (5 minutes, no pencil)</w:t>
            </w:r>
          </w:p>
        </w:tc>
        <w:tc>
          <w:tcPr>
            <w:tcW w:type="dxa" w:w="3249"/>
          </w:tcPr>
          <w:p>
            <w:r>
              <w:t>Weekly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2A49"/>
        </w:rPr>
        <w:t>Progress and feedback</w:t>
      </w:r>
    </w:p>
    <w:p>
      <w:pPr>
        <w:pStyle w:val="ListBullet"/>
      </w:pPr>
      <w:r>
        <w:rPr>
          <w:b/>
        </w:rPr>
        <w:t>Progress marks.</w:t>
      </w:r>
      <w:r>
        <w:t xml:space="preserve"> The tutor records each child after every exit ticket: secure (correct and can explain), developing, or needs help.</w:t>
      </w:r>
    </w:p>
    <w:p>
      <w:pPr>
        <w:pStyle w:val="ListBullet"/>
      </w:pPr>
      <w:r>
        <w:rPr>
          <w:b/>
        </w:rPr>
        <w:t>Readiness tracker.</w:t>
      </w:r>
      <w:r>
        <w:t xml:space="preserve"> After each lesson the tutor notes four signs of readiness for harder work: solving a Challenge alone, finding a second way, explaining a pattern, and stretching it to a new case.</w:t>
      </w:r>
    </w:p>
    <w:p>
      <w:pPr>
        <w:pStyle w:val="ListBullet"/>
      </w:pPr>
      <w:r>
        <w:rPr>
          <w:b/>
        </w:rPr>
        <w:t>A path to go further.</w:t>
      </w:r>
      <w:r>
        <w:t xml:space="preserve"> Children who show these signs across several lessons are offered a short olympiad-style Challenge Screening Set and a Challenge Group.</w:t>
      </w:r>
    </w:p>
    <w:p>
      <w:pPr>
        <w:pStyle w:val="ListBullet"/>
      </w:pPr>
      <w:r>
        <w:rPr>
          <w:b/>
        </w:rPr>
        <w:t>Parent feedback.</w:t>
      </w:r>
      <w:r>
        <w:t xml:space="preserve"> Parents get a short, honest note about how their child thinks, not just a score.</w:t>
      </w:r>
    </w:p>
    <w:p>
      <w:pPr>
        <w:pStyle w:val="Heading1"/>
      </w:pPr>
      <w:r>
        <w:rPr>
          <w:rFonts w:ascii="Calibri" w:hAnsi="Calibri"/>
          <w:color w:val="1B2A49"/>
        </w:rPr>
        <w:t>Skills your child builds</w:t>
      </w:r>
    </w:p>
    <w:p>
      <w:pPr>
        <w:pStyle w:val="ListBullet"/>
      </w:pPr>
      <w:r>
        <w:t xml:space="preserve"> Spotting and continuing patterns, and saying the rule</w:t>
      </w:r>
    </w:p>
    <w:p>
      <w:pPr>
        <w:pStyle w:val="ListBullet"/>
      </w:pPr>
      <w:r>
        <w:t xml:space="preserve"> Splitting numbers (number bonds) and checking sums two ways</w:t>
      </w:r>
    </w:p>
    <w:p>
      <w:pPr>
        <w:pStyle w:val="ListBullet"/>
      </w:pPr>
      <w:r>
        <w:t xml:space="preserve"> Reading and making picture graphs and asking "is this fair?"</w:t>
      </w:r>
    </w:p>
    <w:p>
      <w:pPr>
        <w:pStyle w:val="ListBullet"/>
      </w:pPr>
      <w:r>
        <w:t xml:space="preserve"> Working backwards from an answer</w:t>
      </w:r>
    </w:p>
    <w:p>
      <w:pPr>
        <w:pStyle w:val="ListBullet"/>
      </w:pPr>
      <w:r>
        <w:t xml:space="preserve"> Counting and making amounts with coins</w:t>
      </w:r>
    </w:p>
    <w:p>
      <w:pPr>
        <w:pStyle w:val="ListBullet"/>
      </w:pPr>
      <w:r>
        <w:t xml:space="preserve"> Naming shapes and counting sides and corners</w:t>
      </w:r>
    </w:p>
    <w:p>
      <w:pPr>
        <w:pStyle w:val="ListBullet"/>
      </w:pPr>
      <w:r>
        <w:t xml:space="preserve"> Sorting and solving logic clues</w:t>
      </w:r>
    </w:p>
    <w:p>
      <w:pPr>
        <w:pStyle w:val="ListBullet"/>
      </w:pPr>
      <w:r>
        <w:t xml:space="preserve"> Measuring with units and comparing lengths</w:t>
      </w:r>
    </w:p>
    <w:p>
      <w:pPr>
        <w:pStyle w:val="ListBullet"/>
      </w:pPr>
      <w:r>
        <w:t xml:space="preserve"> Explaining thinking out loud, in words and drawings</w:t>
      </w:r>
    </w:p>
    <w:p>
      <w:pPr>
        <w:pStyle w:val="Heading1"/>
      </w:pPr>
      <w:r>
        <w:rPr>
          <w:rFonts w:ascii="Calibri" w:hAnsi="Calibri"/>
          <w:color w:val="1B2A49"/>
        </w:rPr>
        <w:t>What is not included</w:t>
      </w:r>
    </w:p>
    <w:p>
      <w:pPr>
        <w:pStyle w:val="ListBullet"/>
      </w:pPr>
      <w:r>
        <w:t xml:space="preserve"> It is enrichment. It does not replace school maths or follow a school syllabus, and it is not linked to MOE or the Gifted Education Programme.</w:t>
      </w:r>
    </w:p>
    <w:p>
      <w:pPr>
        <w:pStyle w:val="ListBullet"/>
      </w:pPr>
      <w:r>
        <w:t xml:space="preserve"> No exam or ranking. Readiness signs guide extra challenge and are not shared between families.</w:t>
      </w:r>
    </w:p>
    <w:p>
      <w:pPr>
        <w:pStyle w:val="Heading1"/>
      </w:pPr>
      <w:r>
        <w:rPr>
          <w:rFonts w:ascii="Calibri" w:hAnsi="Calibri"/>
          <w:color w:val="1B2A49"/>
        </w:rPr>
        <w:t>Planned price (to confirm)</w:t>
      </w:r>
    </w:p>
    <w:p>
      <w:r>
        <w:t>S$650 per child for the 15-hour programme (S$65 a lesson), with the printed workbook, cut-out kit and all materials included. Introductory price for the first intake: S$500 (S$50 a lesson).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