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said together on three,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ticked against the answer slide; or say it together on three;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ticked against the answer slide by each child).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Say your new number together on three.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say the answer together on three;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check their arrays and tables against the slide and describe them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say the answer together on three.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count their money aloud and say the total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Page 2: Q2(b) (the two ways that use exactly 4 pieces) and Q3(b) (change from $50, fewest notes). Page 3: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describe it aloud (nothing is held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Say your answer together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say your answer together on three.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writes the answer on their own paper, ticks it against the answer slide, and says it together on three (nothing is held up to the camera; do not read answers out).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tick their slips against the answer slide (nothing is held up)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“Before you go” page. Nobody reads theirs out. Praise a check you saw, not speed. Then stamp journals. Nothing is collected in front of the group. If a child ticks “I am still stuck”, check in during the next open session (a quick visit to the shared breakout room or a hand signal, with a parent nearby), never by direct message. Pass is always allowed.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2026-10-23T12:44:53.509Z</dcterms:created>
  <dcterms:modified xsi:type="dcterms:W3CDTF">2026-10-23T12:44:53.510Z</dcterms:modified>
</cp:coreProperties>
</file>

<file path=docProps/custom.xml><?xml version="1.0" encoding="utf-8"?>
<Properties xmlns="http://schemas.openxmlformats.org/officeDocument/2006/custom-properties" xmlns:vt="http://schemas.openxmlformats.org/officeDocument/2006/docPropsVTypes"/>
</file>