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在语法分析的基础上，对抽象语法树进行分析，并生成报错信息；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一、类型:显式声明，通过类型表达式进行判断；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二、类型检查：静态类型检查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（1）需要检查程序内的类型信息是否一致；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（2）类型表达式分为不同类型：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基本类型(int,float,char,boolean)；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类型名(使用const进行定义的类型)；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类型构造器作用于类型表达式的结果(包括数组，笛卡尔乘积)；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类型表达式可以包含变量，变量的值是类型表达式；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（3）类型等价的判定：</w:t>
      </w:r>
    </w:p>
    <w:p>
      <w:pPr>
        <w:numPr>
          <w:ilvl w:val="0"/>
          <w:numId w:val="2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结构等价的判定；</w:t>
      </w:r>
    </w:p>
    <w:p>
      <w:pPr>
        <w:numPr>
          <w:ilvl w:val="0"/>
          <w:numId w:val="2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名字等价的判定；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三、符号表内容：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维数及参数个数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声明行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引用行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链域</w:t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符号表组织：采用栈式散列符号表；通过块索引表进行定位以及重定位操作；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五、作用域的判定：通过定位以及重定位操作进行作用域的判定；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5192D"/>
    <w:multiLevelType w:val="singleLevel"/>
    <w:tmpl w:val="5AA519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A52227"/>
    <w:multiLevelType w:val="singleLevel"/>
    <w:tmpl w:val="5AA522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A52458"/>
    <w:multiLevelType w:val="singleLevel"/>
    <w:tmpl w:val="5AA524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AC71C7"/>
    <w:multiLevelType w:val="singleLevel"/>
    <w:tmpl w:val="5AAC71C7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5030C"/>
    <w:rsid w:val="0C3B0CC5"/>
    <w:rsid w:val="1BF5030C"/>
    <w:rsid w:val="3A24750A"/>
    <w:rsid w:val="535351E2"/>
    <w:rsid w:val="7DF2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2018-03-11T10:25:00Z</dcterms:created>
  <dc:creator>假想控。</dc:creator>
  <cp:lastModifiedBy>假想控。</cp:lastModifiedBy>
  <dcterms:modified xsi:type="dcterms:W3CDTF">2018-03-17T01:37:37Z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