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75DD7" w14:textId="77777777" w:rsidR="00970F9B" w:rsidRPr="00970F9B" w:rsidRDefault="00970F9B" w:rsidP="00970F9B">
      <w:pPr>
        <w:autoSpaceDE w:val="0"/>
        <w:autoSpaceDN w:val="0"/>
        <w:adjustRightInd w:val="0"/>
        <w:spacing w:after="0" w:line="276" w:lineRule="auto"/>
        <w:jc w:val="center"/>
        <w:rPr>
          <w:rFonts w:ascii="Times New Roman" w:hAnsi="Times New Roman" w:cs="Times New Roman"/>
          <w:b/>
          <w:bCs/>
          <w:kern w:val="0"/>
          <w:szCs w:val="22"/>
        </w:rPr>
      </w:pPr>
      <w:r w:rsidRPr="00970F9B">
        <w:rPr>
          <w:rFonts w:ascii="Times New Roman" w:hAnsi="Times New Roman" w:cs="Times New Roman"/>
          <w:b/>
          <w:bCs/>
          <w:kern w:val="0"/>
          <w:szCs w:val="22"/>
        </w:rPr>
        <w:t>Proposal: Monthly Cross Section Equity Allocation with LSTM Signals</w:t>
      </w:r>
    </w:p>
    <w:p w14:paraId="275E67A9" w14:textId="0DD5CAA0" w:rsidR="00970F9B" w:rsidRPr="00970F9B" w:rsidRDefault="00970F9B" w:rsidP="00970F9B">
      <w:pPr>
        <w:autoSpaceDE w:val="0"/>
        <w:autoSpaceDN w:val="0"/>
        <w:adjustRightInd w:val="0"/>
        <w:spacing w:after="40" w:line="276" w:lineRule="auto"/>
        <w:jc w:val="both"/>
        <w:rPr>
          <w:rFonts w:ascii="Times New Roman" w:hAnsi="Times New Roman" w:cs="Times New Roman"/>
          <w:kern w:val="0"/>
          <w:szCs w:val="22"/>
        </w:rPr>
      </w:pPr>
      <w:r w:rsidRPr="00970F9B">
        <w:rPr>
          <w:rFonts w:ascii="Times New Roman" w:hAnsi="Times New Roman" w:cs="Times New Roman"/>
          <w:b/>
          <w:bCs/>
          <w:kern w:val="0"/>
          <w:szCs w:val="22"/>
        </w:rPr>
        <w:t>Objective</w:t>
      </w:r>
      <w:r w:rsidRPr="00970F9B">
        <w:rPr>
          <w:rFonts w:ascii="Times New Roman" w:hAnsi="Times New Roman" w:cs="Times New Roman"/>
          <w:b/>
          <w:bCs/>
          <w:kern w:val="0"/>
          <w:szCs w:val="22"/>
        </w:rPr>
        <w:t xml:space="preserve">: </w:t>
      </w:r>
      <w:r w:rsidRPr="00970F9B">
        <w:rPr>
          <w:rFonts w:ascii="Times New Roman" w:hAnsi="Times New Roman" w:cs="Times New Roman"/>
          <w:kern w:val="0"/>
          <w:szCs w:val="22"/>
        </w:rPr>
        <w:t>Build an auditable point in time pipeline that predicts next month stock returns from monthly features and converts the scores into a tradable portfolio. Compare against simple baselines and report performance after realistic costs.</w:t>
      </w:r>
    </w:p>
    <w:p w14:paraId="0794A5A4" w14:textId="77777777" w:rsidR="00970F9B" w:rsidRPr="00970F9B" w:rsidRDefault="00970F9B" w:rsidP="00970F9B">
      <w:pPr>
        <w:autoSpaceDE w:val="0"/>
        <w:autoSpaceDN w:val="0"/>
        <w:adjustRightInd w:val="0"/>
        <w:spacing w:after="40" w:line="276" w:lineRule="auto"/>
        <w:jc w:val="both"/>
        <w:rPr>
          <w:rFonts w:ascii="Times New Roman" w:hAnsi="Times New Roman" w:cs="Times New Roman"/>
          <w:b/>
          <w:bCs/>
          <w:kern w:val="0"/>
          <w:szCs w:val="22"/>
        </w:rPr>
      </w:pPr>
    </w:p>
    <w:p w14:paraId="14A9E00B" w14:textId="105E313B" w:rsidR="00970F9B" w:rsidRPr="00970F9B" w:rsidRDefault="00970F9B" w:rsidP="00970F9B">
      <w:pPr>
        <w:autoSpaceDE w:val="0"/>
        <w:autoSpaceDN w:val="0"/>
        <w:adjustRightInd w:val="0"/>
        <w:spacing w:after="40" w:line="276" w:lineRule="auto"/>
        <w:jc w:val="both"/>
        <w:rPr>
          <w:rFonts w:ascii="Times New Roman" w:hAnsi="Times New Roman" w:cs="Times New Roman"/>
          <w:kern w:val="0"/>
          <w:szCs w:val="22"/>
        </w:rPr>
      </w:pPr>
      <w:r w:rsidRPr="00970F9B">
        <w:rPr>
          <w:rFonts w:ascii="Times New Roman" w:hAnsi="Times New Roman" w:cs="Times New Roman"/>
          <w:b/>
          <w:bCs/>
          <w:kern w:val="0"/>
          <w:szCs w:val="22"/>
        </w:rPr>
        <w:t>Data</w:t>
      </w:r>
      <w:r w:rsidRPr="00970F9B">
        <w:rPr>
          <w:rFonts w:ascii="Times New Roman" w:hAnsi="Times New Roman" w:cs="Times New Roman"/>
          <w:b/>
          <w:bCs/>
          <w:kern w:val="0"/>
          <w:szCs w:val="22"/>
        </w:rPr>
        <w:t xml:space="preserve">: </w:t>
      </w:r>
      <w:r w:rsidRPr="00970F9B">
        <w:rPr>
          <w:rFonts w:ascii="Times New Roman" w:hAnsi="Times New Roman" w:cs="Times New Roman"/>
          <w:kern w:val="0"/>
          <w:szCs w:val="22"/>
        </w:rPr>
        <w:t xml:space="preserve">Use CRSP monthly stock files for prices and returns with explicit treatment of delisting events to avoid survivorship bias. Use the Ken French Data Library for the monthly </w:t>
      </w:r>
      <w:r w:rsidRPr="00970F9B">
        <w:rPr>
          <w:rFonts w:ascii="Times New Roman" w:hAnsi="Times New Roman" w:cs="Times New Roman"/>
          <w:kern w:val="0"/>
          <w:szCs w:val="22"/>
        </w:rPr>
        <w:t>risk-free</w:t>
      </w:r>
      <w:r w:rsidRPr="00970F9B">
        <w:rPr>
          <w:rFonts w:ascii="Times New Roman" w:hAnsi="Times New Roman" w:cs="Times New Roman"/>
          <w:kern w:val="0"/>
          <w:szCs w:val="22"/>
        </w:rPr>
        <w:t xml:space="preserve"> rate and standard academic benchmark.</w:t>
      </w:r>
    </w:p>
    <w:p w14:paraId="1AE04D0B" w14:textId="77777777" w:rsidR="00970F9B" w:rsidRPr="00970F9B" w:rsidRDefault="00970F9B" w:rsidP="00970F9B">
      <w:pPr>
        <w:autoSpaceDE w:val="0"/>
        <w:autoSpaceDN w:val="0"/>
        <w:adjustRightInd w:val="0"/>
        <w:spacing w:after="40" w:line="276" w:lineRule="auto"/>
        <w:jc w:val="both"/>
        <w:rPr>
          <w:rFonts w:ascii="Times New Roman" w:hAnsi="Times New Roman" w:cs="Times New Roman"/>
          <w:b/>
          <w:bCs/>
          <w:kern w:val="0"/>
          <w:szCs w:val="22"/>
        </w:rPr>
      </w:pPr>
    </w:p>
    <w:p w14:paraId="56968E3F" w14:textId="3F5ECCB0" w:rsidR="00970F9B" w:rsidRPr="00970F9B" w:rsidRDefault="00970F9B" w:rsidP="00970F9B">
      <w:pPr>
        <w:autoSpaceDE w:val="0"/>
        <w:autoSpaceDN w:val="0"/>
        <w:adjustRightInd w:val="0"/>
        <w:spacing w:after="40" w:line="276" w:lineRule="auto"/>
        <w:jc w:val="both"/>
        <w:rPr>
          <w:rFonts w:ascii="Times New Roman" w:hAnsi="Times New Roman" w:cs="Times New Roman"/>
          <w:kern w:val="0"/>
          <w:szCs w:val="22"/>
        </w:rPr>
      </w:pPr>
      <w:r w:rsidRPr="00970F9B">
        <w:rPr>
          <w:rFonts w:ascii="Times New Roman" w:hAnsi="Times New Roman" w:cs="Times New Roman"/>
          <w:b/>
          <w:bCs/>
          <w:kern w:val="0"/>
          <w:szCs w:val="22"/>
        </w:rPr>
        <w:t>Strategy</w:t>
      </w:r>
      <w:r w:rsidRPr="00970F9B">
        <w:rPr>
          <w:rFonts w:ascii="Times New Roman" w:hAnsi="Times New Roman" w:cs="Times New Roman"/>
          <w:b/>
          <w:bCs/>
          <w:kern w:val="0"/>
          <w:szCs w:val="22"/>
        </w:rPr>
        <w:t xml:space="preserve">: </w:t>
      </w:r>
      <w:r w:rsidRPr="00970F9B">
        <w:rPr>
          <w:rFonts w:ascii="Times New Roman" w:hAnsi="Times New Roman" w:cs="Times New Roman"/>
          <w:kern w:val="0"/>
          <w:szCs w:val="22"/>
        </w:rPr>
        <w:t>Engineer the monthly feature panel that is already present in my code base. Features include momentum style transforms, volatility and volume measures, rolling z scores, and optional sector or size controls. Build rolling sequences per security over a fixed lookback window and train an LSTM regression model to predict the next month return. Translate predictions into a portfolio by ranking all stocks each month, selecting the top set, and weighting either equally or by value with caps on any single name and with simple sector caps.</w:t>
      </w:r>
    </w:p>
    <w:p w14:paraId="39C817DE" w14:textId="77777777" w:rsidR="00970F9B" w:rsidRPr="00970F9B" w:rsidRDefault="00970F9B" w:rsidP="00970F9B">
      <w:pPr>
        <w:autoSpaceDE w:val="0"/>
        <w:autoSpaceDN w:val="0"/>
        <w:adjustRightInd w:val="0"/>
        <w:spacing w:after="40" w:line="276" w:lineRule="auto"/>
        <w:jc w:val="both"/>
        <w:rPr>
          <w:rFonts w:ascii="Times New Roman" w:hAnsi="Times New Roman" w:cs="Times New Roman"/>
          <w:b/>
          <w:bCs/>
          <w:kern w:val="0"/>
          <w:szCs w:val="22"/>
        </w:rPr>
      </w:pPr>
    </w:p>
    <w:p w14:paraId="56B64C54" w14:textId="516D49FB" w:rsidR="00970F9B" w:rsidRPr="00970F9B" w:rsidRDefault="00970F9B" w:rsidP="00970F9B">
      <w:pPr>
        <w:autoSpaceDE w:val="0"/>
        <w:autoSpaceDN w:val="0"/>
        <w:adjustRightInd w:val="0"/>
        <w:spacing w:after="40" w:line="276" w:lineRule="auto"/>
        <w:jc w:val="both"/>
        <w:rPr>
          <w:rFonts w:ascii="Times New Roman" w:hAnsi="Times New Roman" w:cs="Times New Roman"/>
          <w:kern w:val="0"/>
          <w:szCs w:val="22"/>
        </w:rPr>
      </w:pPr>
      <w:r w:rsidRPr="00970F9B">
        <w:rPr>
          <w:rFonts w:ascii="Times New Roman" w:hAnsi="Times New Roman" w:cs="Times New Roman"/>
          <w:b/>
          <w:bCs/>
          <w:kern w:val="0"/>
          <w:szCs w:val="22"/>
        </w:rPr>
        <w:t>Baselines</w:t>
      </w:r>
      <w:r w:rsidRPr="00970F9B">
        <w:rPr>
          <w:rFonts w:ascii="Times New Roman" w:hAnsi="Times New Roman" w:cs="Times New Roman"/>
          <w:b/>
          <w:bCs/>
          <w:kern w:val="0"/>
          <w:szCs w:val="22"/>
        </w:rPr>
        <w:t xml:space="preserve">: </w:t>
      </w:r>
      <w:r w:rsidRPr="00970F9B">
        <w:rPr>
          <w:rFonts w:ascii="Times New Roman" w:hAnsi="Times New Roman" w:cs="Times New Roman"/>
          <w:kern w:val="0"/>
          <w:szCs w:val="22"/>
        </w:rPr>
        <w:t xml:space="preserve">Use an equal weighted market portfolio and a value weighted market portfolio as simple references. Add a </w:t>
      </w:r>
      <w:r w:rsidRPr="00970F9B">
        <w:rPr>
          <w:rFonts w:ascii="Times New Roman" w:hAnsi="Times New Roman" w:cs="Times New Roman"/>
          <w:kern w:val="0"/>
          <w:szCs w:val="22"/>
        </w:rPr>
        <w:t>cross-section</w:t>
      </w:r>
      <w:r w:rsidRPr="00970F9B">
        <w:rPr>
          <w:rFonts w:ascii="Times New Roman" w:hAnsi="Times New Roman" w:cs="Times New Roman"/>
          <w:kern w:val="0"/>
          <w:szCs w:val="22"/>
        </w:rPr>
        <w:t xml:space="preserve"> momentum rule that buys the top decile on twelve minus one month momentum. Add a linear ridge regression on the same features for an interpretable baseline.</w:t>
      </w:r>
    </w:p>
    <w:p w14:paraId="113BDB2D" w14:textId="77777777" w:rsidR="00970F9B" w:rsidRPr="00970F9B" w:rsidRDefault="00970F9B" w:rsidP="00970F9B">
      <w:pPr>
        <w:autoSpaceDE w:val="0"/>
        <w:autoSpaceDN w:val="0"/>
        <w:adjustRightInd w:val="0"/>
        <w:spacing w:after="40" w:line="276" w:lineRule="auto"/>
        <w:jc w:val="both"/>
        <w:rPr>
          <w:rFonts w:ascii="Times New Roman" w:hAnsi="Times New Roman" w:cs="Times New Roman"/>
          <w:b/>
          <w:bCs/>
          <w:kern w:val="0"/>
          <w:szCs w:val="22"/>
        </w:rPr>
      </w:pPr>
    </w:p>
    <w:p w14:paraId="18ABD6F1" w14:textId="47B63651" w:rsidR="00970F9B" w:rsidRPr="00970F9B" w:rsidRDefault="00970F9B" w:rsidP="00970F9B">
      <w:pPr>
        <w:autoSpaceDE w:val="0"/>
        <w:autoSpaceDN w:val="0"/>
        <w:adjustRightInd w:val="0"/>
        <w:spacing w:after="40" w:line="276" w:lineRule="auto"/>
        <w:jc w:val="both"/>
        <w:rPr>
          <w:rFonts w:ascii="Times New Roman" w:hAnsi="Times New Roman" w:cs="Times New Roman"/>
          <w:kern w:val="0"/>
          <w:szCs w:val="22"/>
        </w:rPr>
      </w:pPr>
      <w:r w:rsidRPr="00970F9B">
        <w:rPr>
          <w:rFonts w:ascii="Times New Roman" w:hAnsi="Times New Roman" w:cs="Times New Roman"/>
          <w:b/>
          <w:bCs/>
          <w:kern w:val="0"/>
          <w:szCs w:val="22"/>
        </w:rPr>
        <w:t>Cost model and turnover control</w:t>
      </w:r>
      <w:r w:rsidRPr="00970F9B">
        <w:rPr>
          <w:rFonts w:ascii="Times New Roman" w:hAnsi="Times New Roman" w:cs="Times New Roman"/>
          <w:b/>
          <w:bCs/>
          <w:kern w:val="0"/>
          <w:szCs w:val="22"/>
        </w:rPr>
        <w:t xml:space="preserve">: </w:t>
      </w:r>
      <w:r w:rsidRPr="00970F9B">
        <w:rPr>
          <w:rFonts w:ascii="Times New Roman" w:hAnsi="Times New Roman" w:cs="Times New Roman"/>
          <w:kern w:val="0"/>
          <w:szCs w:val="22"/>
        </w:rPr>
        <w:t>Apply a spread based cost using the Corwin and Schultz high–low estimator to proxy percentage cost per trade at the monthly horizon. Report sensitivity with fixed cost bands at ten, twenty, and fifty basis points per side and track realized turnover at each rebalance.</w:t>
      </w:r>
    </w:p>
    <w:p w14:paraId="70B37BB4" w14:textId="77777777" w:rsidR="00970F9B" w:rsidRPr="00970F9B" w:rsidRDefault="00970F9B" w:rsidP="00970F9B">
      <w:pPr>
        <w:autoSpaceDE w:val="0"/>
        <w:autoSpaceDN w:val="0"/>
        <w:adjustRightInd w:val="0"/>
        <w:spacing w:after="40" w:line="276" w:lineRule="auto"/>
        <w:jc w:val="both"/>
        <w:rPr>
          <w:rFonts w:ascii="Times New Roman" w:hAnsi="Times New Roman" w:cs="Times New Roman"/>
          <w:b/>
          <w:bCs/>
          <w:kern w:val="0"/>
          <w:szCs w:val="22"/>
        </w:rPr>
      </w:pPr>
    </w:p>
    <w:p w14:paraId="218D87A6" w14:textId="7FF983AD" w:rsidR="00970F9B" w:rsidRPr="00970F9B" w:rsidRDefault="00970F9B" w:rsidP="00970F9B">
      <w:pPr>
        <w:autoSpaceDE w:val="0"/>
        <w:autoSpaceDN w:val="0"/>
        <w:adjustRightInd w:val="0"/>
        <w:spacing w:after="40" w:line="276" w:lineRule="auto"/>
        <w:jc w:val="both"/>
        <w:rPr>
          <w:rFonts w:ascii="Times New Roman" w:hAnsi="Times New Roman" w:cs="Times New Roman"/>
          <w:kern w:val="0"/>
          <w:szCs w:val="22"/>
        </w:rPr>
      </w:pPr>
      <w:proofErr w:type="spellStart"/>
      <w:r w:rsidRPr="00970F9B">
        <w:rPr>
          <w:rFonts w:ascii="Times New Roman" w:hAnsi="Times New Roman" w:cs="Times New Roman"/>
          <w:b/>
          <w:bCs/>
          <w:kern w:val="0"/>
          <w:szCs w:val="22"/>
        </w:rPr>
        <w:t>Backtest</w:t>
      </w:r>
      <w:proofErr w:type="spellEnd"/>
      <w:r w:rsidRPr="00970F9B">
        <w:rPr>
          <w:rFonts w:ascii="Times New Roman" w:hAnsi="Times New Roman" w:cs="Times New Roman"/>
          <w:b/>
          <w:bCs/>
          <w:kern w:val="0"/>
          <w:szCs w:val="22"/>
        </w:rPr>
        <w:t xml:space="preserve"> design and leakage controls</w:t>
      </w:r>
      <w:r w:rsidRPr="00970F9B">
        <w:rPr>
          <w:rFonts w:ascii="Times New Roman" w:hAnsi="Times New Roman" w:cs="Times New Roman"/>
          <w:b/>
          <w:bCs/>
          <w:kern w:val="0"/>
          <w:szCs w:val="22"/>
        </w:rPr>
        <w:t xml:space="preserve">: </w:t>
      </w:r>
      <w:r w:rsidRPr="00970F9B">
        <w:rPr>
          <w:rFonts w:ascii="Times New Roman" w:hAnsi="Times New Roman" w:cs="Times New Roman"/>
          <w:kern w:val="0"/>
          <w:szCs w:val="22"/>
        </w:rPr>
        <w:t xml:space="preserve">All features are computed only with information available at the month end and the target is defined as the forward </w:t>
      </w:r>
      <w:r w:rsidRPr="00970F9B">
        <w:rPr>
          <w:rFonts w:ascii="Times New Roman" w:hAnsi="Times New Roman" w:cs="Times New Roman"/>
          <w:kern w:val="0"/>
          <w:szCs w:val="22"/>
        </w:rPr>
        <w:t>one-month</w:t>
      </w:r>
      <w:r w:rsidRPr="00970F9B">
        <w:rPr>
          <w:rFonts w:ascii="Times New Roman" w:hAnsi="Times New Roman" w:cs="Times New Roman"/>
          <w:kern w:val="0"/>
          <w:szCs w:val="22"/>
        </w:rPr>
        <w:t xml:space="preserve"> return. Use a rolling out of sample design with train, validation, and test periods that respect calendar order. Rebalance on month ends only and keep an audit log for every transformation. CRSP delisting returns are merged into total returns so that exits are correctly reflected.</w:t>
      </w:r>
    </w:p>
    <w:p w14:paraId="282385F4" w14:textId="77777777" w:rsidR="00970F9B" w:rsidRPr="00970F9B" w:rsidRDefault="00970F9B" w:rsidP="00970F9B">
      <w:pPr>
        <w:autoSpaceDE w:val="0"/>
        <w:autoSpaceDN w:val="0"/>
        <w:adjustRightInd w:val="0"/>
        <w:spacing w:after="40" w:line="276" w:lineRule="auto"/>
        <w:jc w:val="both"/>
        <w:rPr>
          <w:rFonts w:ascii="Times New Roman" w:hAnsi="Times New Roman" w:cs="Times New Roman"/>
          <w:b/>
          <w:bCs/>
          <w:kern w:val="0"/>
          <w:szCs w:val="22"/>
        </w:rPr>
      </w:pPr>
    </w:p>
    <w:p w14:paraId="6E64F3D0" w14:textId="696A51C6" w:rsidR="00970F9B" w:rsidRPr="00970F9B" w:rsidRDefault="00970F9B" w:rsidP="00970F9B">
      <w:pPr>
        <w:autoSpaceDE w:val="0"/>
        <w:autoSpaceDN w:val="0"/>
        <w:adjustRightInd w:val="0"/>
        <w:spacing w:after="40" w:line="276" w:lineRule="auto"/>
        <w:jc w:val="both"/>
        <w:rPr>
          <w:rFonts w:ascii="Times New Roman" w:hAnsi="Times New Roman" w:cs="Times New Roman"/>
          <w:b/>
          <w:bCs/>
          <w:kern w:val="0"/>
          <w:szCs w:val="22"/>
        </w:rPr>
      </w:pPr>
      <w:r w:rsidRPr="00970F9B">
        <w:rPr>
          <w:rFonts w:ascii="Times New Roman" w:hAnsi="Times New Roman" w:cs="Times New Roman"/>
          <w:b/>
          <w:bCs/>
          <w:kern w:val="0"/>
          <w:szCs w:val="22"/>
        </w:rPr>
        <w:t>Evaluation</w:t>
      </w:r>
      <w:r w:rsidRPr="00970F9B">
        <w:rPr>
          <w:rFonts w:ascii="Times New Roman" w:hAnsi="Times New Roman" w:cs="Times New Roman"/>
          <w:b/>
          <w:bCs/>
          <w:kern w:val="0"/>
          <w:szCs w:val="22"/>
        </w:rPr>
        <w:t xml:space="preserve">: </w:t>
      </w:r>
      <w:r w:rsidRPr="00970F9B">
        <w:rPr>
          <w:rFonts w:ascii="Times New Roman" w:hAnsi="Times New Roman" w:cs="Times New Roman"/>
          <w:kern w:val="0"/>
          <w:szCs w:val="22"/>
        </w:rPr>
        <w:t>Report annualized return, volatility, Sharpe, Sortino, and maximum drawdown. Show cumulative performance against baselines and a table of monthly returns. Provide diagnostics on prediction decile spreads, turnover, average spread paid, and simple capacity flags. Run sub sample checks by size and sector and across different market states. Run sensitivity tests on sequence length, the top cut used for selection, and weight caps.</w:t>
      </w:r>
    </w:p>
    <w:sectPr w:rsidR="00970F9B" w:rsidRPr="00970F9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F9B"/>
    <w:rsid w:val="004C7C5D"/>
    <w:rsid w:val="00970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3D0352"/>
  <w15:chartTrackingRefBased/>
  <w15:docId w15:val="{39CEF449-07AE-2C45-B729-658A6C2CE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0F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0F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0F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0F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0F9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70F9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0F9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0F9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0F9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0F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70F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0F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0F9B"/>
    <w:rPr>
      <w:rFonts w:cstheme="majorBidi"/>
      <w:color w:val="0F4761" w:themeColor="accent1" w:themeShade="BF"/>
      <w:sz w:val="28"/>
      <w:szCs w:val="28"/>
    </w:rPr>
  </w:style>
  <w:style w:type="character" w:customStyle="1" w:styleId="50">
    <w:name w:val="标题 5 字符"/>
    <w:basedOn w:val="a0"/>
    <w:link w:val="5"/>
    <w:uiPriority w:val="9"/>
    <w:semiHidden/>
    <w:rsid w:val="00970F9B"/>
    <w:rPr>
      <w:rFonts w:cstheme="majorBidi"/>
      <w:color w:val="0F4761" w:themeColor="accent1" w:themeShade="BF"/>
      <w:sz w:val="24"/>
    </w:rPr>
  </w:style>
  <w:style w:type="character" w:customStyle="1" w:styleId="60">
    <w:name w:val="标题 6 字符"/>
    <w:basedOn w:val="a0"/>
    <w:link w:val="6"/>
    <w:uiPriority w:val="9"/>
    <w:semiHidden/>
    <w:rsid w:val="00970F9B"/>
    <w:rPr>
      <w:rFonts w:cstheme="majorBidi"/>
      <w:b/>
      <w:bCs/>
      <w:color w:val="0F4761" w:themeColor="accent1" w:themeShade="BF"/>
    </w:rPr>
  </w:style>
  <w:style w:type="character" w:customStyle="1" w:styleId="70">
    <w:name w:val="标题 7 字符"/>
    <w:basedOn w:val="a0"/>
    <w:link w:val="7"/>
    <w:uiPriority w:val="9"/>
    <w:semiHidden/>
    <w:rsid w:val="00970F9B"/>
    <w:rPr>
      <w:rFonts w:cstheme="majorBidi"/>
      <w:b/>
      <w:bCs/>
      <w:color w:val="595959" w:themeColor="text1" w:themeTint="A6"/>
    </w:rPr>
  </w:style>
  <w:style w:type="character" w:customStyle="1" w:styleId="80">
    <w:name w:val="标题 8 字符"/>
    <w:basedOn w:val="a0"/>
    <w:link w:val="8"/>
    <w:uiPriority w:val="9"/>
    <w:semiHidden/>
    <w:rsid w:val="00970F9B"/>
    <w:rPr>
      <w:rFonts w:cstheme="majorBidi"/>
      <w:color w:val="595959" w:themeColor="text1" w:themeTint="A6"/>
    </w:rPr>
  </w:style>
  <w:style w:type="character" w:customStyle="1" w:styleId="90">
    <w:name w:val="标题 9 字符"/>
    <w:basedOn w:val="a0"/>
    <w:link w:val="9"/>
    <w:uiPriority w:val="9"/>
    <w:semiHidden/>
    <w:rsid w:val="00970F9B"/>
    <w:rPr>
      <w:rFonts w:eastAsiaTheme="majorEastAsia" w:cstheme="majorBidi"/>
      <w:color w:val="595959" w:themeColor="text1" w:themeTint="A6"/>
    </w:rPr>
  </w:style>
  <w:style w:type="paragraph" w:styleId="a3">
    <w:name w:val="Title"/>
    <w:basedOn w:val="a"/>
    <w:next w:val="a"/>
    <w:link w:val="a4"/>
    <w:uiPriority w:val="10"/>
    <w:qFormat/>
    <w:rsid w:val="00970F9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0F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0F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0F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0F9B"/>
    <w:pPr>
      <w:spacing w:before="160"/>
      <w:jc w:val="center"/>
    </w:pPr>
    <w:rPr>
      <w:i/>
      <w:iCs/>
      <w:color w:val="404040" w:themeColor="text1" w:themeTint="BF"/>
    </w:rPr>
  </w:style>
  <w:style w:type="character" w:customStyle="1" w:styleId="a8">
    <w:name w:val="引用 字符"/>
    <w:basedOn w:val="a0"/>
    <w:link w:val="a7"/>
    <w:uiPriority w:val="29"/>
    <w:rsid w:val="00970F9B"/>
    <w:rPr>
      <w:i/>
      <w:iCs/>
      <w:color w:val="404040" w:themeColor="text1" w:themeTint="BF"/>
    </w:rPr>
  </w:style>
  <w:style w:type="paragraph" w:styleId="a9">
    <w:name w:val="List Paragraph"/>
    <w:basedOn w:val="a"/>
    <w:uiPriority w:val="34"/>
    <w:qFormat/>
    <w:rsid w:val="00970F9B"/>
    <w:pPr>
      <w:ind w:left="720"/>
      <w:contextualSpacing/>
    </w:pPr>
  </w:style>
  <w:style w:type="character" w:styleId="aa">
    <w:name w:val="Intense Emphasis"/>
    <w:basedOn w:val="a0"/>
    <w:uiPriority w:val="21"/>
    <w:qFormat/>
    <w:rsid w:val="00970F9B"/>
    <w:rPr>
      <w:i/>
      <w:iCs/>
      <w:color w:val="0F4761" w:themeColor="accent1" w:themeShade="BF"/>
    </w:rPr>
  </w:style>
  <w:style w:type="paragraph" w:styleId="ab">
    <w:name w:val="Intense Quote"/>
    <w:basedOn w:val="a"/>
    <w:next w:val="a"/>
    <w:link w:val="ac"/>
    <w:uiPriority w:val="30"/>
    <w:qFormat/>
    <w:rsid w:val="00970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0F9B"/>
    <w:rPr>
      <w:i/>
      <w:iCs/>
      <w:color w:val="0F4761" w:themeColor="accent1" w:themeShade="BF"/>
    </w:rPr>
  </w:style>
  <w:style w:type="character" w:styleId="ad">
    <w:name w:val="Intense Reference"/>
    <w:basedOn w:val="a0"/>
    <w:uiPriority w:val="32"/>
    <w:qFormat/>
    <w:rsid w:val="00970F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383</Words>
  <Characters>2187</Characters>
  <Application>Microsoft Office Word</Application>
  <DocSecurity>0</DocSecurity>
  <Lines>18</Lines>
  <Paragraphs>5</Paragraphs>
  <ScaleCrop>false</ScaleCrop>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 Z</dc:creator>
  <cp:keywords/>
  <dc:description/>
  <cp:lastModifiedBy>Dt Z</cp:lastModifiedBy>
  <cp:revision>1</cp:revision>
  <dcterms:created xsi:type="dcterms:W3CDTF">2025-11-05T03:39:00Z</dcterms:created>
  <dcterms:modified xsi:type="dcterms:W3CDTF">2025-11-05T03:42:00Z</dcterms:modified>
</cp:coreProperties>
</file>