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F6E1" w14:textId="77777777" w:rsidR="009453A1" w:rsidRDefault="00000000">
      <w:pPr>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b/>
          <w:bCs/>
          <w:sz w:val="44"/>
          <w:szCs w:val="44"/>
        </w:rPr>
        <w:t>预答辩后学位论文修改说明</w:t>
      </w:r>
    </w:p>
    <w:p w14:paraId="4D9B5998" w14:textId="528C436B" w:rsidR="009453A1" w:rsidRPr="00945FA9" w:rsidRDefault="00000000">
      <w:pPr>
        <w:rPr>
          <w:rFonts w:ascii="FangSong_GB2312" w:eastAsia="FangSong_GB2312"/>
          <w:sz w:val="32"/>
          <w:szCs w:val="32"/>
        </w:rPr>
      </w:pPr>
      <w:r>
        <w:rPr>
          <w:rFonts w:ascii="FangSong_GB2312" w:eastAsia="FangSong_GB2312" w:hint="eastAsia"/>
          <w:b/>
          <w:bCs/>
          <w:sz w:val="32"/>
          <w:szCs w:val="32"/>
        </w:rPr>
        <w:t>意见1：</w:t>
      </w:r>
      <w:r w:rsidR="00945FA9" w:rsidRPr="00945FA9">
        <w:rPr>
          <w:rFonts w:ascii="FangSong_GB2312" w:eastAsia="FangSong_GB2312" w:hint="eastAsia"/>
          <w:sz w:val="32"/>
          <w:szCs w:val="32"/>
        </w:rPr>
        <w:t>数据质量没有做评估。没有一个量化的评估。和现有数据集质量的一个对比是缺失的。</w:t>
      </w:r>
    </w:p>
    <w:p w14:paraId="012C3F89" w14:textId="436AB45D" w:rsidR="00960003" w:rsidRDefault="00000000" w:rsidP="009A63D0">
      <w:pPr>
        <w:rPr>
          <w:rFonts w:ascii="FangSong_GB2312" w:eastAsia="FangSong_GB2312"/>
          <w:sz w:val="32"/>
          <w:szCs w:val="32"/>
        </w:rPr>
      </w:pPr>
      <w:r>
        <w:rPr>
          <w:rFonts w:ascii="FangSong_GB2312" w:eastAsia="FangSong_GB2312" w:hint="eastAsia"/>
          <w:b/>
          <w:bCs/>
          <w:sz w:val="32"/>
          <w:szCs w:val="32"/>
        </w:rPr>
        <w:t>修改说明：</w:t>
      </w:r>
      <w:r w:rsidR="009A63D0">
        <w:rPr>
          <w:rFonts w:ascii="FangSong_GB2312" w:eastAsia="FangSong_GB2312" w:hint="eastAsia"/>
          <w:sz w:val="32"/>
          <w:szCs w:val="32"/>
        </w:rPr>
        <w:t>已根据建议添加数据质量评估相关内容。</w:t>
      </w:r>
      <w:r w:rsidR="009A63D0" w:rsidRPr="00BB2DAE">
        <w:rPr>
          <w:rFonts w:ascii="FangSong_GB2312" w:eastAsia="FangSong_GB2312" w:hint="eastAsia"/>
          <w:b/>
          <w:bCs/>
          <w:sz w:val="32"/>
          <w:szCs w:val="32"/>
        </w:rPr>
        <w:t>调整内容如下</w:t>
      </w:r>
      <w:r w:rsidR="009A63D0">
        <w:rPr>
          <w:rFonts w:ascii="FangSong_GB2312" w:eastAsia="FangSong_GB2312" w:hint="eastAsia"/>
          <w:sz w:val="32"/>
          <w:szCs w:val="32"/>
        </w:rPr>
        <w:t>：</w:t>
      </w:r>
    </w:p>
    <w:p w14:paraId="2AC82E7C" w14:textId="77777777" w:rsidR="00BB2DAE" w:rsidRDefault="009A63D0" w:rsidP="009A63D0">
      <w:pPr>
        <w:pStyle w:val="ListParagraph"/>
        <w:numPr>
          <w:ilvl w:val="0"/>
          <w:numId w:val="1"/>
        </w:numPr>
        <w:rPr>
          <w:rFonts w:ascii="FangSong_GB2312" w:eastAsia="FangSong_GB2312"/>
          <w:sz w:val="32"/>
          <w:szCs w:val="32"/>
        </w:rPr>
      </w:pPr>
      <w:r w:rsidRPr="00BB2DAE">
        <w:rPr>
          <w:rFonts w:ascii="FangSong_GB2312" w:eastAsia="FangSong_GB2312" w:hint="eastAsia"/>
          <w:sz w:val="32"/>
          <w:szCs w:val="32"/>
        </w:rPr>
        <w:t>第三章（P45-46）：</w:t>
      </w:r>
    </w:p>
    <w:p w14:paraId="205E6A84" w14:textId="5CAC209D" w:rsidR="009A63D0" w:rsidRPr="00BB2DAE" w:rsidRDefault="009A63D0" w:rsidP="00BB2DAE">
      <w:pPr>
        <w:rPr>
          <w:rFonts w:ascii="FangSong_GB2312" w:eastAsia="FangSong_GB2312"/>
          <w:sz w:val="32"/>
          <w:szCs w:val="32"/>
          <w:u w:val="single"/>
        </w:rPr>
      </w:pPr>
      <w:r w:rsidRPr="00BB2DAE">
        <w:rPr>
          <w:rFonts w:ascii="FangSong_GB2312" w:eastAsia="FangSong_GB2312" w:hint="eastAsia"/>
          <w:sz w:val="32"/>
          <w:szCs w:val="32"/>
          <w:u w:val="single"/>
        </w:rPr>
        <w:t>数据集特点</w:t>
      </w:r>
      <w:r w:rsidRPr="00BB2DAE">
        <w:rPr>
          <w:rFonts w:ascii="FangSong_GB2312" w:eastAsia="FangSong_GB2312" w:hint="eastAsia"/>
          <w:sz w:val="32"/>
          <w:szCs w:val="32"/>
          <w:u w:val="single"/>
        </w:rPr>
        <w:t>。</w:t>
      </w:r>
      <w:r w:rsidRPr="00BB2DAE">
        <w:rPr>
          <w:rFonts w:ascii="FangSong_GB2312" w:eastAsia="FangSong_GB2312" w:hint="eastAsia"/>
          <w:sz w:val="32"/>
          <w:szCs w:val="32"/>
          <w:u w:val="single"/>
        </w:rPr>
        <w:t>GeoRegion 的设计遵循多项核心原则，这些原则使其区别于现有研究成果，并解决了当前几何问题求解数据集存在的常见缺陷：</w:t>
      </w:r>
    </w:p>
    <w:p w14:paraId="17B6EDA2" w14:textId="0018ADE6"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（1）视觉依赖性：现有研究工作[25,45] 通过将符号标注（如数值、标记符）从文本迁移至图像的方式实现视觉主导性[25]。相比之下，GeoRegion 具备原生视觉依赖性，由于难以通过文本精确描述区域的形状与边界，这类关键信息仅能通过</w:t>
      </w:r>
    </w:p>
    <w:p w14:paraId="5E516B22" w14:textId="5A88CE9F"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图形视觉呈现，使得视觉感知成为推理过程中不可或缺的环节。这一设计通过为同一问题文本匹配多个仅阴影模式不同的图形进一步强化（参见图 3-1 的右上子图），强制模型基于特定视觉输入进行推理，避免其对固定文本模式的虚假依赖。</w:t>
      </w:r>
    </w:p>
    <w:p w14:paraId="4162AECC" w14:textId="310ED7D5"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（2）视觉提示式教学设计： GeoRegion 提供带视觉提示的图形作为学习支架：每个连通区域的质心位置标注一个数字索引，通过这种无歧义的标识方式，搭建起视觉区域与文</w:t>
      </w:r>
      <w:r w:rsidRPr="009A63D0">
        <w:rPr>
          <w:rFonts w:ascii="FangSong_GB2312" w:eastAsia="FangSong_GB2312" w:hint="eastAsia"/>
          <w:sz w:val="32"/>
          <w:szCs w:val="32"/>
          <w:u w:val="single"/>
        </w:rPr>
        <w:lastRenderedPageBreak/>
        <w:t>本描述之间的语义桥梁。</w:t>
      </w:r>
    </w:p>
    <w:p w14:paraId="0F208DC5" w14:textId="3C8CD614"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（3）多样化几何构型：现有合成数据集往往采用过度简化或标准化的几何布局，缺乏平移、旋转、对称、相切构造等关键变体。相比之下，GeoRegion 涵盖更广泛的几何构型类型，具备更丰富的空间多样性，且能更真实地覆盖各类几何关系（图 3-3）。</w:t>
      </w:r>
    </w:p>
    <w:p w14:paraId="001AC229" w14:textId="77777777" w:rsidR="009A63D0" w:rsidRPr="009A63D0" w:rsidRDefault="009A63D0" w:rsidP="009A63D0">
      <w:pPr>
        <w:rPr>
          <w:rFonts w:ascii="FangSong_GB2312" w:eastAsia="FangSong_GB2312"/>
          <w:sz w:val="32"/>
          <w:szCs w:val="32"/>
          <w:u w:val="single"/>
        </w:rPr>
      </w:pPr>
      <w:r w:rsidRPr="009A63D0">
        <w:rPr>
          <w:rFonts w:ascii="FangSong_GB2312" w:eastAsia="FangSong_GB2312" w:hint="eastAsia"/>
          <w:sz w:val="32"/>
          <w:szCs w:val="32"/>
          <w:u w:val="single"/>
        </w:rPr>
        <w:t>（4）明确的设计意图：专门用于探究视觉依赖型和区域级几何推理能力。这两种能力在以往侧重元素级语义的数据集研究中常被忽视。</w:t>
      </w:r>
    </w:p>
    <w:p w14:paraId="1AFDD36F" w14:textId="5290290E"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5）结构化的视觉歧义设计：GeoRegion最核心的设计创新在于系统性构建了一题对多图的数据实例：即同一文本描述对应多个视觉结构存在细微差异、但答案完全不同的几何图形。这种设计从根本上打破模型的语言先验，强制其必须</w:t>
      </w:r>
    </w:p>
    <w:p w14:paraId="16A4F9BB" w14:textId="77777777"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依赖视觉信息完成精确推理，从而能够严格检验模型的真实视觉理解能力。</w:t>
      </w:r>
    </w:p>
    <w:p w14:paraId="0E7E95E3" w14:textId="2948E634" w:rsidR="009A63D0" w:rsidRPr="009A63D0" w:rsidRDefault="009A63D0" w:rsidP="009A63D0">
      <w:pPr>
        <w:rPr>
          <w:rFonts w:ascii="FangSong_GB2312" w:eastAsia="FangSong_GB2312"/>
          <w:sz w:val="32"/>
          <w:szCs w:val="32"/>
          <w:u w:val="single"/>
        </w:rPr>
      </w:pPr>
      <w:r w:rsidRPr="009A63D0">
        <w:rPr>
          <w:rFonts w:ascii="FangSong_GB2312" w:eastAsia="FangSong_GB2312" w:hint="eastAsia"/>
          <w:sz w:val="32"/>
          <w:szCs w:val="32"/>
          <w:u w:val="single"/>
        </w:rPr>
        <w:t>（6）可控的复杂度：GeoRegion有意覆盖从简单到复杂的宽范围解题复杂度（图 3-6）：约 50% 的图形复杂度得分低于 7，确保数据集既包含充足的基础案例，也具备足够的挑战性案例，能够支持对模型进行全面且严格的评估。</w:t>
      </w:r>
    </w:p>
    <w:p w14:paraId="6B8481EE" w14:textId="57AF05BE"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（7）人类可解性：尽管GeoRegion是合成数据集，但其生成过程根植于对真实世界几何问题结构模式的抽象。其遵循真实的解题策略，使得生成的样本能够高度模拟现实几何场</w:t>
      </w:r>
      <w:r w:rsidRPr="009A63D0">
        <w:rPr>
          <w:rFonts w:ascii="FangSong_GB2312" w:eastAsia="FangSong_GB2312" w:hint="eastAsia"/>
          <w:sz w:val="32"/>
          <w:szCs w:val="32"/>
          <w:u w:val="single"/>
        </w:rPr>
        <w:lastRenderedPageBreak/>
        <w:t>景，且支持灵活配置图形结构与难度。在可解性方面，尽管</w:t>
      </w:r>
    </w:p>
    <w:p w14:paraId="10259D28" w14:textId="67EB4AC3" w:rsidR="009A63D0" w:rsidRPr="009A63D0" w:rsidRDefault="009A63D0" w:rsidP="009A63D0">
      <w:pPr>
        <w:rPr>
          <w:rFonts w:ascii="FangSong_GB2312" w:eastAsia="FangSong_GB2312" w:hint="eastAsia"/>
          <w:sz w:val="32"/>
          <w:szCs w:val="32"/>
          <w:u w:val="single"/>
        </w:rPr>
      </w:pPr>
      <w:r w:rsidRPr="009A63D0">
        <w:rPr>
          <w:rFonts w:ascii="FangSong_GB2312" w:eastAsia="FangSong_GB2312" w:hint="eastAsia"/>
          <w:sz w:val="32"/>
          <w:szCs w:val="32"/>
          <w:u w:val="single"/>
        </w:rPr>
        <w:t>部分题目涉及复杂计算，但对于人类而言完全可解：这主要得益于人类天生的几何直觉与视觉推理能力，能够快速识别空间对称性、等价性与组合模式，无需依赖详尽的符号演算。在许多场景下，解题方案甚至可通过视觉直观判断，复杂构</w:t>
      </w:r>
    </w:p>
    <w:p w14:paraId="0630F4B8" w14:textId="3EC1E31F" w:rsidR="009453A1" w:rsidRDefault="009A63D0" w:rsidP="009A63D0">
      <w:pPr>
        <w:rPr>
          <w:rFonts w:ascii="FangSong_GB2312" w:eastAsia="FangSong_GB2312"/>
          <w:sz w:val="32"/>
          <w:szCs w:val="32"/>
          <w:u w:val="single"/>
        </w:rPr>
      </w:pPr>
      <w:r w:rsidRPr="009A63D0">
        <w:rPr>
          <w:rFonts w:ascii="FangSong_GB2312" w:eastAsia="FangSong_GB2312" w:hint="eastAsia"/>
          <w:sz w:val="32"/>
          <w:szCs w:val="32"/>
          <w:u w:val="single"/>
        </w:rPr>
        <w:t>型也可形式化为符号化的线性系统。尽管对全量测试集开展大规模人类性能评测不切实际，但本研究展示的典型案例可验证：对于具备基础线性代数知识的人类求解者而言，此类问题不存在实质性难度。</w:t>
      </w:r>
    </w:p>
    <w:p w14:paraId="2184D2EB" w14:textId="4A5D5ED7" w:rsidR="009453A1" w:rsidRDefault="009A63D0" w:rsidP="009A63D0">
      <w:pPr>
        <w:rPr>
          <w:rFonts w:ascii="FangSong_GB2312" w:eastAsia="FangSong_GB2312"/>
          <w:sz w:val="32"/>
          <w:szCs w:val="32"/>
          <w:u w:val="single"/>
        </w:rPr>
      </w:pPr>
      <w:r w:rsidRPr="009A63D0">
        <w:rPr>
          <w:rFonts w:ascii="FangSong_GB2312" w:eastAsia="FangSong_GB2312" w:hint="eastAsia"/>
          <w:sz w:val="32"/>
          <w:szCs w:val="32"/>
          <w:u w:val="single"/>
        </w:rPr>
        <w:t>数据集统计特征</w:t>
      </w:r>
      <w:r>
        <w:rPr>
          <w:rFonts w:ascii="FangSong_GB2312" w:eastAsia="FangSong_GB2312" w:hint="eastAsia"/>
          <w:sz w:val="32"/>
          <w:szCs w:val="32"/>
          <w:u w:val="single"/>
        </w:rPr>
        <w:t>。</w:t>
      </w:r>
      <w:r w:rsidRPr="009A63D0">
        <w:rPr>
          <w:rFonts w:ascii="FangSong_GB2312" w:eastAsia="FangSong_GB2312" w:hint="eastAsia"/>
          <w:sz w:val="32"/>
          <w:szCs w:val="32"/>
          <w:u w:val="single"/>
        </w:rPr>
        <w:t>GeoRegion数据集的核心统计信息如表 3-1所示。如图 3-4所示，每个问题图表中包含的几何实体数量，以及实际参与解算的几何实体数量，均近似服从正态分布。平均而言，问题中包含的几何实体数量多于解算所需的数量，这意味着求解器必须从视觉冗余信息中识别出相关几何组件——这也是真实场景下几何推理的核心要求。图 3-6进一步表明，GeoRegion的设计覆盖了广泛的推理难度区间：约 50% 的图表包含少于 7 个连通区域，确保数据集同时覆盖简单与复杂场景，为模型的严谨评估提供支撑。GeoRegion弥补了现有几何数据集的不足，其核心创新在于将研究焦点从基础几何构造转向几何区域及其空间关系。现有数据集的几何变换主要围绕垂直、角平分线或线段相等展开，而GeoRegion引入了对称、平移等更丰富的几何操</w:t>
      </w:r>
      <w:r w:rsidRPr="009A63D0">
        <w:rPr>
          <w:rFonts w:ascii="FangSong_GB2312" w:eastAsia="FangSong_GB2312" w:hint="eastAsia"/>
          <w:sz w:val="32"/>
          <w:szCs w:val="32"/>
          <w:u w:val="single"/>
        </w:rPr>
        <w:lastRenderedPageBreak/>
        <w:t>作类型。尽管GeoRegion基于规则的推理方式能够产生精确结果，但与人类推理行为存在显著差异：该方式缺乏人类所具备的几何直觉，而这种直觉能让人类快速识别几何等价关系并简化推理过程。这一差异也揭示了未来的研究方向——将基于规则的推理与类人几何理解相结合，有望实现更灵活、高效的几何推理</w:t>
      </w:r>
      <w:r>
        <w:rPr>
          <w:rFonts w:ascii="FangSong_GB2312" w:eastAsia="FangSong_GB2312" w:hint="eastAsia"/>
          <w:sz w:val="32"/>
          <w:szCs w:val="32"/>
          <w:u w:val="single"/>
        </w:rPr>
        <w:t>。</w:t>
      </w:r>
    </w:p>
    <w:p w14:paraId="34BB88CC" w14:textId="77777777" w:rsidR="009A63D0" w:rsidRDefault="009A63D0">
      <w:pPr>
        <w:rPr>
          <w:rFonts w:ascii="FangSong_GB2312" w:eastAsia="FangSong_GB2312" w:hint="eastAsia"/>
          <w:sz w:val="32"/>
          <w:szCs w:val="32"/>
        </w:rPr>
      </w:pPr>
    </w:p>
    <w:p w14:paraId="52CBDA18" w14:textId="72956462" w:rsidR="009453A1" w:rsidRPr="009A63D0" w:rsidRDefault="00000000">
      <w:pPr>
        <w:rPr>
          <w:rFonts w:ascii="FangSong_GB2312" w:eastAsia="FangSong_GB2312" w:hint="eastAsia"/>
          <w:sz w:val="32"/>
          <w:szCs w:val="32"/>
        </w:rPr>
      </w:pPr>
      <w:r>
        <w:rPr>
          <w:rFonts w:ascii="FangSong_GB2312" w:eastAsia="FangSong_GB2312" w:hint="eastAsia"/>
          <w:b/>
          <w:bCs/>
          <w:sz w:val="32"/>
          <w:szCs w:val="32"/>
        </w:rPr>
        <w:t>意见2：</w:t>
      </w:r>
      <w:r w:rsidR="009A63D0">
        <w:rPr>
          <w:rFonts w:ascii="FangSong_GB2312" w:eastAsia="FangSong_GB2312" w:hint="eastAsia"/>
          <w:sz w:val="32"/>
          <w:szCs w:val="32"/>
        </w:rPr>
        <w:t>摘要和总结跟正文对应不上。</w:t>
      </w:r>
    </w:p>
    <w:p w14:paraId="0183AB9D" w14:textId="7A024053" w:rsidR="009453A1" w:rsidRPr="00BB2DAE" w:rsidRDefault="00000000">
      <w:pPr>
        <w:rPr>
          <w:rFonts w:ascii="FangSong_GB2312" w:eastAsia="FangSong_GB2312"/>
          <w:b/>
          <w:bCs/>
          <w:sz w:val="32"/>
          <w:szCs w:val="32"/>
        </w:rPr>
      </w:pPr>
      <w:r>
        <w:rPr>
          <w:rFonts w:ascii="FangSong_GB2312" w:eastAsia="FangSong_GB2312" w:hint="eastAsia"/>
          <w:b/>
          <w:bCs/>
          <w:sz w:val="32"/>
          <w:szCs w:val="32"/>
        </w:rPr>
        <w:t>修改说明：</w:t>
      </w:r>
      <w:r w:rsidR="00960003">
        <w:rPr>
          <w:rFonts w:ascii="FangSong_GB2312" w:eastAsia="FangSong_GB2312" w:hint="eastAsia"/>
          <w:sz w:val="32"/>
          <w:szCs w:val="32"/>
        </w:rPr>
        <w:t>已修改摘要和总结，使之与正文内容对应。</w:t>
      </w:r>
      <w:r w:rsidR="00960003" w:rsidRPr="00BB2DAE">
        <w:rPr>
          <w:rFonts w:ascii="FangSong_GB2312" w:eastAsia="FangSong_GB2312" w:hint="eastAsia"/>
          <w:b/>
          <w:bCs/>
          <w:sz w:val="32"/>
          <w:szCs w:val="32"/>
        </w:rPr>
        <w:t>修改内容如下：</w:t>
      </w:r>
    </w:p>
    <w:p w14:paraId="4A38745B" w14:textId="22B44071" w:rsidR="00960003" w:rsidRDefault="00960003" w:rsidP="00BB2DAE">
      <w:pPr>
        <w:pStyle w:val="ListParagraph"/>
        <w:numPr>
          <w:ilvl w:val="0"/>
          <w:numId w:val="2"/>
        </w:numPr>
        <w:rPr>
          <w:rFonts w:ascii="FangSong_GB2312" w:eastAsia="FangSong_GB2312"/>
          <w:sz w:val="32"/>
          <w:szCs w:val="32"/>
        </w:rPr>
      </w:pPr>
      <w:r w:rsidRPr="00BB2DAE">
        <w:rPr>
          <w:rFonts w:ascii="FangSong_GB2312" w:eastAsia="FangSong_GB2312" w:hint="eastAsia"/>
          <w:sz w:val="32"/>
          <w:szCs w:val="32"/>
        </w:rPr>
        <w:t>摘要（P</w:t>
      </w:r>
      <w:r w:rsidR="00BB2DAE" w:rsidRPr="00BB2DAE">
        <w:t xml:space="preserve"> </w:t>
      </w:r>
      <w:r w:rsidR="00BB2DAE" w:rsidRPr="00BB2DAE">
        <w:rPr>
          <w:rFonts w:ascii="FangSong_GB2312" w:eastAsia="FangSong_GB2312"/>
          <w:sz w:val="32"/>
          <w:szCs w:val="32"/>
        </w:rPr>
        <w:t>III</w:t>
      </w:r>
      <w:r w:rsidR="00BB2DAE" w:rsidRPr="00BB2DAE">
        <w:rPr>
          <w:rFonts w:ascii="FangSong_GB2312" w:eastAsia="FangSong_GB2312" w:hint="eastAsia"/>
          <w:sz w:val="32"/>
          <w:szCs w:val="32"/>
        </w:rPr>
        <w:t>-</w:t>
      </w:r>
      <w:r w:rsidR="00BB2DAE" w:rsidRPr="00BB2DAE">
        <w:t xml:space="preserve"> </w:t>
      </w:r>
      <w:r w:rsidR="00BB2DAE" w:rsidRPr="00BB2DAE">
        <w:rPr>
          <w:rFonts w:ascii="FangSong_GB2312" w:eastAsia="FangSong_GB2312"/>
          <w:sz w:val="32"/>
          <w:szCs w:val="32"/>
        </w:rPr>
        <w:t>IV</w:t>
      </w:r>
      <w:r w:rsidR="00BB2DAE" w:rsidRPr="00BB2DAE">
        <w:rPr>
          <w:rFonts w:ascii="FangSong_GB2312" w:eastAsia="FangSong_GB2312" w:hint="eastAsia"/>
          <w:sz w:val="32"/>
          <w:szCs w:val="32"/>
        </w:rPr>
        <w:t>）：</w:t>
      </w:r>
    </w:p>
    <w:p w14:paraId="7685160B" w14:textId="77777777" w:rsidR="00BB2DAE" w:rsidRPr="006F348D" w:rsidRDefault="00BB2DAE" w:rsidP="00BB2DAE">
      <w:pPr>
        <w:jc w:val="left"/>
        <w:rPr>
          <w:rFonts w:ascii="FangSong_GB2312" w:eastAsia="FangSong_GB2312"/>
          <w:sz w:val="32"/>
          <w:szCs w:val="32"/>
          <w:u w:val="single"/>
        </w:rPr>
      </w:pPr>
      <w:r w:rsidRPr="006F348D">
        <w:rPr>
          <w:rFonts w:ascii="FangSong_GB2312" w:eastAsia="FangSong_GB2312" w:hint="eastAsia"/>
          <w:sz w:val="32"/>
          <w:szCs w:val="32"/>
          <w:u w:val="single"/>
        </w:rPr>
        <w:t>自动化几何问题求解要求机器在理解几何图示空间结构与题干文本语义的基础上，完成严谨的逻辑推理与数值计算，是融合视觉感知、语言理解与逻辑推理的综合性研究任务，也是人工智能迈向通用智能的重要方向之一。与纯文本数学问题不同，几何问题的求解过程高度依赖对几何图像空间结构的准确理解，这也是当前自动化求解系统面临的核心挑战所在。近年来，相关研究已取得一定进展，现有方法通常通过识别图形中的基本元素、结合题干文本提取几何关系，再经由符号推理或程序执行完成解题。然而，现有研究在空间结构理解上存在系统性不足：在建模层面，现有方法主要围绕点、线、角等原子级元素展开，</w:t>
      </w:r>
      <w:r w:rsidRPr="006F348D">
        <w:rPr>
          <w:rFonts w:ascii="FangSong_GB2312" w:eastAsia="FangSong_GB2312" w:hint="eastAsia"/>
          <w:sz w:val="32"/>
          <w:szCs w:val="32"/>
          <w:u w:val="single"/>
        </w:rPr>
        <w:lastRenderedPageBreak/>
        <w:t>缺乏对区域等高阶空间结构的系统表达，难以刻画图形的整体构型；在模型能力层面，现有模型对几何图形的视觉理解仍以局部特征为主，缺乏稳定的空间结构感知能力；在评估层面，现有体系多以答案正确率为核心指标，难以真实衡量模型的空间结构理解能力。针对上述问题，本文研究内容及主要贡献如下：</w:t>
      </w:r>
    </w:p>
    <w:p w14:paraId="044D395C" w14:textId="6DFAF743" w:rsidR="00BB2DAE" w:rsidRPr="006F348D" w:rsidRDefault="00BB2DAE" w:rsidP="00BB2DAE">
      <w:pPr>
        <w:jc w:val="left"/>
        <w:rPr>
          <w:rFonts w:ascii="FangSong_GB2312" w:eastAsia="FangSong_GB2312"/>
          <w:sz w:val="32"/>
          <w:szCs w:val="32"/>
          <w:u w:val="single"/>
        </w:rPr>
      </w:pPr>
      <w:r w:rsidRPr="006F348D">
        <w:rPr>
          <w:rFonts w:ascii="FangSong_GB2312" w:eastAsia="FangSong_GB2312" w:hint="eastAsia"/>
          <w:sz w:val="32"/>
          <w:szCs w:val="32"/>
          <w:u w:val="single"/>
        </w:rPr>
        <w:t>（1）</w:t>
      </w:r>
      <w:r w:rsidRPr="006F348D">
        <w:rPr>
          <w:rFonts w:ascii="FangSong_GB2312" w:eastAsia="FangSong_GB2312" w:hint="eastAsia"/>
          <w:sz w:val="32"/>
          <w:szCs w:val="32"/>
          <w:u w:val="single"/>
        </w:rPr>
        <w:t>在数据层面，构建基于视觉依赖的区域级几何问题求解数据集。现有研究将建模重心局限于原子级元素，而区域作为由这些元素围合而成的封闭空间单元，能够更直接地编码拓扑包含、相交等高阶空间关系，是对几何空间结构进行系统建模的天然载体。在众多几何问题类型中，阴影面积问题天然契合上述需求：区域的构成、包含与重叠等空间关系极难通过自然语言进行无歧义描述，只能借助几何图形紧凑编码，求解过程必须建立在对图像的直接感知之上；求解者必须理解阴影区域与几何形状的拓扑关系，并完成对不规则区域的组合与分解，天然要求区域层面的空间结构推理。因此，本文以阴影面积问题为研究载体，提出几何区域形式化建模框架，将阴影区域统一表示为形状实体内部连通区域的带符号线性组合，并设计几何数据合成引擎实现对几何构型与区域组合关系的可控生成，同时引入一题多图机制——同一题干对应多张视觉结构不同、答案各异的几何图形，从数据层面强制模型必须</w:t>
      </w:r>
      <w:r w:rsidRPr="006F348D">
        <w:rPr>
          <w:rFonts w:ascii="FangSong_GB2312" w:eastAsia="FangSong_GB2312" w:hint="eastAsia"/>
          <w:sz w:val="32"/>
          <w:szCs w:val="32"/>
          <w:u w:val="single"/>
        </w:rPr>
        <w:lastRenderedPageBreak/>
        <w:t>依赖图像感知完成推理，构建了首个面向区域级空间结构理解的大规模几何数据集，从根本上杜绝了文本捷径。</w:t>
      </w:r>
    </w:p>
    <w:p w14:paraId="171950A5" w14:textId="77777777" w:rsidR="00BB2DAE" w:rsidRPr="006F348D" w:rsidRDefault="00BB2DAE" w:rsidP="00BB2DAE">
      <w:pPr>
        <w:jc w:val="left"/>
        <w:rPr>
          <w:rFonts w:ascii="FangSong_GB2312" w:eastAsia="FangSong_GB2312"/>
          <w:sz w:val="32"/>
          <w:szCs w:val="32"/>
          <w:u w:val="single"/>
        </w:rPr>
      </w:pPr>
      <w:r w:rsidRPr="006F348D">
        <w:rPr>
          <w:rFonts w:ascii="FangSong_GB2312" w:eastAsia="FangSong_GB2312" w:hint="eastAsia"/>
          <w:sz w:val="32"/>
          <w:szCs w:val="32"/>
          <w:u w:val="single"/>
        </w:rPr>
        <w:t>（2）</w:t>
      </w:r>
      <w:r w:rsidRPr="006F348D">
        <w:rPr>
          <w:rFonts w:ascii="FangSong_GB2312" w:eastAsia="FangSong_GB2312" w:hint="eastAsia"/>
          <w:sz w:val="32"/>
          <w:szCs w:val="32"/>
          <w:u w:val="single"/>
        </w:rPr>
        <w:t>在模型层面，设计基于空间结构感知的几何问题求解模型。现有模型的视觉感知以局部特征拼合为主，难以形成对图形整体空间构型的认知。为此，本文提出感知奠基、特征对齐、推理融合的三阶段训练框架：第一阶段以连通区域演算为核心辅助任务，通过引导模型显式推理几何图形中区域的数量与拓扑分布，使视觉编码器建立对图形内部空间结构的基础感知；第二阶段通过区域组合预测任务，建立视觉区域与几何语义描述之间的跨模态对齐；第三阶段以推理微调为目标，将空间结构感知能力与逻辑推理深度融合，引导模型输出解题步骤与最终答案。大规模实验表明，区域级监督信号对模型空间结构感知的增益具有跨任务普适性，可有效迁移至角度计算、长度求解等多样化几何推理场景。</w:t>
      </w:r>
    </w:p>
    <w:p w14:paraId="4C3F71C5" w14:textId="0A088285" w:rsidR="00BB2DAE" w:rsidRPr="006F348D" w:rsidRDefault="00BB2DAE" w:rsidP="00BB2DAE">
      <w:pPr>
        <w:jc w:val="left"/>
        <w:rPr>
          <w:rFonts w:ascii="FangSong_GB2312" w:eastAsia="FangSong_GB2312" w:hint="eastAsia"/>
          <w:sz w:val="32"/>
          <w:szCs w:val="32"/>
          <w:u w:val="single"/>
        </w:rPr>
      </w:pPr>
      <w:r w:rsidRPr="006F348D">
        <w:rPr>
          <w:rFonts w:ascii="FangSong_GB2312" w:eastAsia="FangSong_GB2312" w:hint="eastAsia"/>
          <w:sz w:val="32"/>
          <w:szCs w:val="32"/>
          <w:u w:val="single"/>
        </w:rPr>
        <w:t>（3）</w:t>
      </w:r>
      <w:r w:rsidRPr="006F348D">
        <w:rPr>
          <w:rFonts w:ascii="FangSong_GB2312" w:eastAsia="FangSong_GB2312" w:hint="eastAsia"/>
          <w:sz w:val="32"/>
          <w:szCs w:val="32"/>
          <w:u w:val="single"/>
        </w:rPr>
        <w:t>在评估范式层面，提出基于多维度检验的几何多模态推理评估范式。现有评估范式以单一答案正确率为标准，无法区分模型究竟依赖了真实的视觉推理还是语言先验捷径。为此，本文明确三条核心评估规则：以视觉消融测试检验基准的视觉依赖性，移除图像后性能若无明显下降则说明基准存在视觉冗余；以文本干扰鲁棒性测试检验模型过滤冗余条件、聚焦核心解题信息的能力；以最小支持解</w:t>
      </w:r>
      <w:r w:rsidRPr="006F348D">
        <w:rPr>
          <w:rFonts w:ascii="FangSong_GB2312" w:eastAsia="FangSong_GB2312" w:hint="eastAsia"/>
          <w:sz w:val="32"/>
          <w:szCs w:val="32"/>
          <w:u w:val="single"/>
        </w:rPr>
        <w:lastRenderedPageBreak/>
        <w:t>作为训练监督信号，即以涉及几何实体数量最少的等价解指导模型训练，保障推理路径的简洁性。实验表明，遵循上述规则构建的评估体系能够有效提升模型推理可信度、泛化能力与文本干扰鲁棒性。</w:t>
      </w:r>
    </w:p>
    <w:p w14:paraId="34F4C849" w14:textId="699DEDAD" w:rsidR="00BB2DAE" w:rsidRDefault="006F348D" w:rsidP="00BB2DAE">
      <w:pPr>
        <w:pStyle w:val="ListParagraph"/>
        <w:numPr>
          <w:ilvl w:val="0"/>
          <w:numId w:val="2"/>
        </w:numPr>
        <w:rPr>
          <w:rFonts w:ascii="FangSong_GB2312" w:eastAsia="FangSong_GB2312"/>
          <w:sz w:val="32"/>
          <w:szCs w:val="32"/>
        </w:rPr>
      </w:pPr>
      <w:r>
        <w:rPr>
          <w:rFonts w:ascii="FangSong_GB2312" w:eastAsia="FangSong_GB2312" w:hint="eastAsia"/>
          <w:sz w:val="32"/>
          <w:szCs w:val="32"/>
        </w:rPr>
        <w:t>第六章</w:t>
      </w:r>
      <w:r w:rsidR="00BB2DAE">
        <w:rPr>
          <w:rFonts w:ascii="FangSong_GB2312" w:eastAsia="FangSong_GB2312" w:hint="eastAsia"/>
          <w:sz w:val="32"/>
          <w:szCs w:val="32"/>
        </w:rPr>
        <w:t>（P84-85）：</w:t>
      </w:r>
    </w:p>
    <w:p w14:paraId="7FAA5F2A" w14:textId="7C12FC87" w:rsidR="00BB2DAE" w:rsidRPr="00BB2DAE" w:rsidRDefault="00BB2DAE" w:rsidP="00BB2DAE">
      <w:pPr>
        <w:jc w:val="left"/>
        <w:rPr>
          <w:rFonts w:ascii="FangSong_GB2312" w:eastAsia="FangSong_GB2312" w:hint="eastAsia"/>
          <w:sz w:val="32"/>
          <w:szCs w:val="32"/>
          <w:u w:val="single"/>
        </w:rPr>
      </w:pPr>
      <w:r w:rsidRPr="00BB2DAE">
        <w:rPr>
          <w:rFonts w:ascii="FangSong_GB2312" w:eastAsia="FangSong_GB2312" w:hint="eastAsia"/>
          <w:sz w:val="32"/>
          <w:szCs w:val="32"/>
          <w:u w:val="single"/>
        </w:rPr>
        <w:t>几何问题求解作为集视觉感知、语言理解与逻辑推理于一体的综合性多模态任务，是检验和推动模型空间结构感知能力的重要载体。围绕当前研究中几何空间结构建模缺失、模型视觉感知能力薄弱以及评估范式存在视觉冗余等核心问题，本文以本课题区域本课题为空间结构的操作抓手、以本课题视觉依赖本课题为贯穿始终的设计准则，从数据集构建、模型设计与评估范式三个层面开展了系统研究，初步建立了面向视觉空间结构感知的几何推理技术体系。主要工作与贡献概括如下：</w:t>
      </w:r>
    </w:p>
    <w:p w14:paraId="497957F4" w14:textId="40508E94" w:rsidR="00BB2DAE" w:rsidRPr="00BB2DAE" w:rsidRDefault="00BB2DAE" w:rsidP="00BB2DAE">
      <w:pPr>
        <w:jc w:val="left"/>
        <w:rPr>
          <w:rFonts w:ascii="FangSong_GB2312" w:eastAsia="FangSong_GB2312" w:hint="eastAsia"/>
          <w:sz w:val="32"/>
          <w:szCs w:val="32"/>
          <w:u w:val="single"/>
        </w:rPr>
      </w:pPr>
      <w:r w:rsidRPr="00BB2DAE">
        <w:rPr>
          <w:rFonts w:ascii="FangSong_GB2312" w:eastAsia="FangSong_GB2312" w:hint="eastAsia"/>
          <w:sz w:val="32"/>
          <w:szCs w:val="32"/>
          <w:u w:val="single"/>
        </w:rPr>
        <w:t>（1）提出基于视觉依赖的区域级几何问题求解数据集构建方法。针对现有几何数据集将监督信号局限于点、线、角等原子级元素、忽视区域这一空间结构核心载体，以及题干文本过度完备导致图像沦为冗余输入等根本缺陷，本文以区域组合推理为核心任务、视觉依赖为基本设计原则，选取天然具备视觉依赖性与区域推理必要性的阴影面积问题作为研究载体。通过形式化定义几何形状实体、连通区域及其空间关系，将阴影面积问题统一表示为带符号的区</w:t>
      </w:r>
      <w:r w:rsidRPr="00BB2DAE">
        <w:rPr>
          <w:rFonts w:ascii="FangSong_GB2312" w:eastAsia="FangSong_GB2312" w:hint="eastAsia"/>
          <w:sz w:val="32"/>
          <w:szCs w:val="32"/>
          <w:u w:val="single"/>
        </w:rPr>
        <w:lastRenderedPageBreak/>
        <w:t>域线性系统，并据此设计区域导向的数据合成引擎RegionGen，实现对几何构型与区域组合的可控生成。在此基础上构建的大规模数据集GeoRegion，由描述性子集GeoRegion-CAP、空间关系子集GeoRegion-RCC与阴影面积子集GeoRegion-SAP构成，具备区域显式标注、一题多图、视觉依赖约束等核心特征，填补了当前研究在区域级几何空间结构理解方向的数据空白，为后续模型训练与评估提供了高质量基础。</w:t>
      </w:r>
    </w:p>
    <w:p w14:paraId="0276E6D3" w14:textId="5F0FDD77" w:rsidR="00BB2DAE" w:rsidRPr="00BB2DAE" w:rsidRDefault="00BB2DAE" w:rsidP="00BB2DAE">
      <w:pPr>
        <w:jc w:val="left"/>
        <w:rPr>
          <w:rFonts w:ascii="FangSong_GB2312" w:eastAsia="FangSong_GB2312" w:hint="eastAsia"/>
          <w:sz w:val="32"/>
          <w:szCs w:val="32"/>
          <w:u w:val="single"/>
        </w:rPr>
      </w:pPr>
      <w:r w:rsidRPr="00BB2DAE">
        <w:rPr>
          <w:rFonts w:ascii="FangSong_GB2312" w:eastAsia="FangSong_GB2312" w:hint="eastAsia"/>
          <w:sz w:val="32"/>
          <w:szCs w:val="32"/>
          <w:u w:val="single"/>
        </w:rPr>
        <w:t>（2）设计基于空间结构感知的几何问题求解模型。为切实提升模型对几何图示中区域拓扑与空间结构的感知能力，本文提出以Rover为核心的三阶段协同训练框架。第一阶段将本课题连通区域演算本课题作为核心视觉辅助任务，通过训练模型显式推理几何图形中连通区域的数量与空间分布，引导视觉编码器主动学习图形的内部拓扑结构，而非依赖局部特征的浅层拼合；第二阶段通过区域组合预测任务，建立几何形状描述、视觉区域与集合运算之间的跨模态对齐，强化模型对区域边界与组合逻辑的细粒度表示；第三阶段以符号程序生成为目标对模型进行端到端微调，使其直接输出可由外部执行器计算的几何程序，实现从空间结构感知到形式化求解的完整闭环。实验结果表明，Rover在 GeoQA、PGPS9K、MathVerse 等主流基准上均优于同规模几何专用模型与通用多模态模型，在阴</w:t>
      </w:r>
      <w:r w:rsidRPr="00BB2DAE">
        <w:rPr>
          <w:rFonts w:ascii="FangSong_GB2312" w:eastAsia="FangSong_GB2312" w:hint="eastAsia"/>
          <w:sz w:val="32"/>
          <w:szCs w:val="32"/>
          <w:u w:val="single"/>
        </w:rPr>
        <w:lastRenderedPageBreak/>
        <w:t>影面积等高度依赖区域组合推理的任务上优势尤为显著，验证了连通区域演算作为空间结构感知辅助任务的有效性与通用迁移价值。</w:t>
      </w:r>
    </w:p>
    <w:p w14:paraId="176E297F" w14:textId="27516E53" w:rsidR="00BB2DAE" w:rsidRPr="00BB2DAE" w:rsidRDefault="00BB2DAE" w:rsidP="00BB2DAE">
      <w:pPr>
        <w:jc w:val="left"/>
        <w:rPr>
          <w:rFonts w:ascii="FangSong_GB2312" w:eastAsia="FangSong_GB2312" w:hint="eastAsia"/>
          <w:sz w:val="32"/>
          <w:szCs w:val="32"/>
          <w:u w:val="single"/>
        </w:rPr>
      </w:pPr>
      <w:r w:rsidRPr="00BB2DAE">
        <w:rPr>
          <w:rFonts w:ascii="FangSong_GB2312" w:eastAsia="FangSong_GB2312" w:hint="eastAsia"/>
          <w:sz w:val="32"/>
          <w:szCs w:val="32"/>
          <w:u w:val="single"/>
        </w:rPr>
        <w:t>（3）建立基于多维度检验的几何多模态推理评估范式。针对现有评估范式以单一答案正确率为度量标准、无法有效区分真实视觉推理与文本捷径依赖的根本缺陷，本文围绕本课题视觉依赖检验本课题、本课题推理路径简洁性评估本课题与本课题文本干扰鲁棒性测试本课题三个核心维度，构建多维度几何推理可信性评估体系。通过视觉消融实验将移除图像后的性能衰减幅度作为视觉依赖性的量化指标——实验发现，在 GeoQA 等传统基准上移除图像几乎不影响性能，而在GeoRegion上则导致约三分之一的性能损失，有力验证了视觉依赖设计原则的必要性；通过最小支持解验证对比不同监督粒度对推理简洁性与泛化性的影响，证明最小支持解监督能够有效避免模型对冗余推理结构的虚假拟合；通过文本干扰测试系统考察模型在引入无关条件后的鲁棒性表现，精准识别模型在抗语义噪声方面的能力缺口。三个维度相互补充，共同构成可量化、可对比的评估标准，从根源消除文本捷径对评估结果的干扰，为几何推理研究向可信、高效、鲁棒方向演进提供客观可靠的方法论支撑。</w:t>
      </w:r>
    </w:p>
    <w:p w14:paraId="31EE9BD4" w14:textId="77777777" w:rsidR="009453A1" w:rsidRDefault="009453A1">
      <w:pPr>
        <w:rPr>
          <w:rFonts w:ascii="FangSong_GB2312" w:eastAsia="FangSong_GB2312"/>
          <w:sz w:val="32"/>
          <w:szCs w:val="32"/>
        </w:rPr>
      </w:pPr>
    </w:p>
    <w:p w14:paraId="10EA8A24" w14:textId="111B76CE" w:rsidR="009453A1" w:rsidRPr="006F348D" w:rsidRDefault="00000000">
      <w:pPr>
        <w:rPr>
          <w:rFonts w:ascii="FangSong_GB2312" w:eastAsia="FangSong_GB2312" w:hint="eastAsia"/>
          <w:sz w:val="32"/>
          <w:szCs w:val="32"/>
        </w:rPr>
      </w:pPr>
      <w:r>
        <w:rPr>
          <w:rFonts w:ascii="FangSong_GB2312" w:eastAsia="FangSong_GB2312" w:hint="eastAsia"/>
          <w:b/>
          <w:bCs/>
          <w:sz w:val="32"/>
          <w:szCs w:val="32"/>
        </w:rPr>
        <w:lastRenderedPageBreak/>
        <w:t>意见3：</w:t>
      </w:r>
      <w:r w:rsidR="006F348D" w:rsidRPr="006F348D">
        <w:rPr>
          <w:rFonts w:ascii="FangSong_GB2312" w:eastAsia="FangSong_GB2312" w:hint="eastAsia"/>
          <w:sz w:val="32"/>
          <w:szCs w:val="32"/>
        </w:rPr>
        <w:t>缺少实验设置</w:t>
      </w:r>
      <w:r w:rsidR="006F348D">
        <w:rPr>
          <w:rFonts w:ascii="FangSong_GB2312" w:eastAsia="FangSong_GB2312" w:hint="eastAsia"/>
          <w:sz w:val="32"/>
          <w:szCs w:val="32"/>
        </w:rPr>
        <w:t>，例如使用的数据，模型训练和推理的参数、模型架构等。</w:t>
      </w:r>
    </w:p>
    <w:p w14:paraId="5132B125" w14:textId="433240AA" w:rsidR="009453A1" w:rsidRDefault="00000000">
      <w:pPr>
        <w:rPr>
          <w:rFonts w:ascii="FangSong_GB2312" w:eastAsia="FangSong_GB2312"/>
          <w:sz w:val="32"/>
          <w:szCs w:val="32"/>
        </w:rPr>
      </w:pPr>
      <w:r>
        <w:rPr>
          <w:rFonts w:ascii="FangSong_GB2312" w:eastAsia="FangSong_GB2312" w:hint="eastAsia"/>
          <w:b/>
          <w:bCs/>
          <w:sz w:val="32"/>
          <w:szCs w:val="32"/>
        </w:rPr>
        <w:t>修改说明：</w:t>
      </w:r>
      <w:r w:rsidR="006F348D">
        <w:rPr>
          <w:rFonts w:ascii="FangSong_GB2312" w:eastAsia="FangSong_GB2312" w:hint="eastAsia"/>
          <w:sz w:val="32"/>
          <w:szCs w:val="32"/>
        </w:rPr>
        <w:t>已根据意见在三个章节补充了实验设置，新增的内容如下：</w:t>
      </w:r>
    </w:p>
    <w:p w14:paraId="45245A19" w14:textId="16DE8C41" w:rsidR="006F348D" w:rsidRPr="006F348D" w:rsidRDefault="006F348D" w:rsidP="006F348D">
      <w:pPr>
        <w:pStyle w:val="ListParagraph"/>
        <w:numPr>
          <w:ilvl w:val="0"/>
          <w:numId w:val="4"/>
        </w:numPr>
        <w:rPr>
          <w:rFonts w:ascii="FangSong_GB2312" w:eastAsia="FangSong_GB2312"/>
          <w:sz w:val="32"/>
          <w:szCs w:val="32"/>
        </w:rPr>
      </w:pPr>
      <w:r>
        <w:rPr>
          <w:rFonts w:ascii="FangSong_GB2312" w:eastAsia="FangSong_GB2312" w:hint="eastAsia"/>
          <w:sz w:val="32"/>
          <w:szCs w:val="32"/>
        </w:rPr>
        <w:t>第三章（P47）：</w:t>
      </w:r>
    </w:p>
    <w:p w14:paraId="7B395CFD" w14:textId="53D8F0FE" w:rsidR="006F348D" w:rsidRPr="006F348D" w:rsidRDefault="006F348D" w:rsidP="006F348D">
      <w:pPr>
        <w:rPr>
          <w:rFonts w:ascii="FangSong_GB2312" w:eastAsia="FangSong_GB2312" w:hint="eastAsia"/>
          <w:sz w:val="32"/>
          <w:szCs w:val="32"/>
          <w:u w:val="single"/>
        </w:rPr>
      </w:pPr>
      <w:r w:rsidRPr="006F348D">
        <w:rPr>
          <w:rFonts w:ascii="FangSong_GB2312" w:eastAsia="FangSong_GB2312" w:hint="eastAsia"/>
          <w:sz w:val="32"/>
          <w:szCs w:val="32"/>
          <w:u w:val="single"/>
        </w:rPr>
        <w:t>为凸显SAPtest的核心难度，及空间区域组合推理能力，本次实验采用简化版本的测试题目——题干仅直接提供各形状实体的具体面积数值，未采用真实场景中常见的长度、角度等原始条件（无需模型通过长度、角度推导面积，降低前置计算难度）。后续评估章节将补充真实条件（长度、角度、面积输入）下的测试，进一步验证模型在实际场景中的性能。同时，为精准分析模型在不同场景下的性能短板，测试集按干扰项有无和解复杂度两个维度进行划分，两个维度的具体定义如下：</w:t>
      </w:r>
    </w:p>
    <w:p w14:paraId="70895156" w14:textId="4E6D1387" w:rsidR="006F348D" w:rsidRPr="006F348D" w:rsidRDefault="006F348D" w:rsidP="006F348D">
      <w:pPr>
        <w:rPr>
          <w:rFonts w:ascii="FangSong_GB2312" w:eastAsia="FangSong_GB2312" w:hint="eastAsia"/>
          <w:sz w:val="32"/>
          <w:szCs w:val="32"/>
          <w:u w:val="single"/>
        </w:rPr>
      </w:pPr>
      <w:r w:rsidRPr="006F348D">
        <w:rPr>
          <w:rFonts w:ascii="FangSong_GB2312" w:eastAsia="FangSong_GB2312" w:hint="eastAsia"/>
          <w:sz w:val="32"/>
          <w:szCs w:val="32"/>
          <w:u w:val="single"/>
        </w:rPr>
        <w:t>（1）干扰项指文本题干中与题目求解结果无关的附加信息，例如多余的形状描述或无关的数值条件等。这类信息不会影响题目的最终解，但可能增加理解难度，用于检验模型在复杂语境下识别关键条件、过滤冗余信息的能力。根据题干中是否包含此类信息，可将题目划分为无干扰项与有干扰项两类：无干扰项表示题干仅包含求解所必需的几何条件，去除任意条件均会导致题目无法求解；有干扰项表示在必要条件基础上额外加入与解题无关的信息。</w:t>
      </w:r>
    </w:p>
    <w:p w14:paraId="1D4FD8FC" w14:textId="77777777" w:rsidR="006F348D" w:rsidRPr="006F348D" w:rsidRDefault="006F348D" w:rsidP="006F348D">
      <w:pPr>
        <w:rPr>
          <w:rFonts w:ascii="FangSong_GB2312" w:eastAsia="FangSong_GB2312" w:hint="eastAsia"/>
          <w:sz w:val="32"/>
          <w:szCs w:val="32"/>
          <w:u w:val="single"/>
        </w:rPr>
      </w:pPr>
      <w:r w:rsidRPr="006F348D">
        <w:rPr>
          <w:rFonts w:ascii="FangSong_GB2312" w:eastAsia="FangSong_GB2312" w:hint="eastAsia"/>
          <w:sz w:val="32"/>
          <w:szCs w:val="32"/>
          <w:u w:val="single"/>
        </w:rPr>
        <w:lastRenderedPageBreak/>
        <w:t>（2）解复杂度指求解过程中涉及的形状实体数量，用于刻画题目的结构复杂程度，其取值范围为 2 至 10（其中 7–10 表示解复杂度 ≥7）。解复杂度越高，意味着题目中区域之间的组合关系越复杂，对模型的空间拓扑推理能力与区域</w:t>
      </w:r>
    </w:p>
    <w:p w14:paraId="3314F255" w14:textId="18130C68" w:rsidR="006F348D" w:rsidRPr="006F348D" w:rsidRDefault="006F348D" w:rsidP="006F348D">
      <w:pPr>
        <w:rPr>
          <w:rFonts w:ascii="FangSong_GB2312" w:eastAsia="FangSong_GB2312" w:hint="eastAsia"/>
          <w:sz w:val="32"/>
          <w:szCs w:val="32"/>
          <w:u w:val="single"/>
        </w:rPr>
      </w:pPr>
      <w:r w:rsidRPr="006F348D">
        <w:rPr>
          <w:rFonts w:ascii="FangSong_GB2312" w:eastAsia="FangSong_GB2312" w:hint="eastAsia"/>
          <w:sz w:val="32"/>
          <w:szCs w:val="32"/>
          <w:u w:val="single"/>
        </w:rPr>
        <w:t>关系理解能力提出更高要求。</w:t>
      </w:r>
    </w:p>
    <w:p w14:paraId="6C366604" w14:textId="7D6E4142" w:rsidR="006F348D" w:rsidRDefault="006F348D" w:rsidP="006F348D">
      <w:pPr>
        <w:pStyle w:val="ListParagraph"/>
        <w:numPr>
          <w:ilvl w:val="0"/>
          <w:numId w:val="4"/>
        </w:numPr>
        <w:rPr>
          <w:rFonts w:ascii="FangSong_GB2312" w:eastAsia="FangSong_GB2312"/>
          <w:sz w:val="32"/>
          <w:szCs w:val="32"/>
        </w:rPr>
      </w:pPr>
      <w:r>
        <w:rPr>
          <w:rFonts w:ascii="FangSong_GB2312" w:eastAsia="FangSong_GB2312" w:hint="eastAsia"/>
          <w:sz w:val="32"/>
          <w:szCs w:val="32"/>
        </w:rPr>
        <w:t>第四章（P59-60）：</w:t>
      </w:r>
    </w:p>
    <w:p w14:paraId="39AAC95F" w14:textId="067027C4" w:rsidR="006F348D" w:rsidRPr="006F348D" w:rsidRDefault="006F348D" w:rsidP="006F348D">
      <w:pPr>
        <w:jc w:val="left"/>
        <w:rPr>
          <w:rFonts w:ascii="FangSong_GB2312" w:eastAsia="FangSong_GB2312"/>
          <w:bCs/>
          <w:sz w:val="32"/>
          <w:szCs w:val="32"/>
          <w:u w:val="single"/>
        </w:rPr>
      </w:pPr>
      <w:r w:rsidRPr="006F348D">
        <w:rPr>
          <w:rFonts w:ascii="FangSong_GB2312" w:eastAsia="FangSong_GB2312" w:hint="eastAsia"/>
          <w:bCs/>
          <w:sz w:val="32"/>
          <w:szCs w:val="32"/>
          <w:u w:val="single"/>
        </w:rPr>
        <w:t>模型设置 本节采用自然语言型求解器Rover进行实验，将 ViT-SO400M-14-SigLIP-384与 Qwen2.5-Math-7B-Instruct进行组合，二者通过一个带有 SiLU 激活函数的两层 MLP 投影器实现连接。所有实验均在 8 块 NVIDIA A6000 GPU上完成。第一阶段预训练中，视觉编码器训练 10 个轮次，批次大小设为 128，学习率为 5e-5，随机掩码比例为 50%。第二、三阶段微调过程中，投影层与大语言模型训练 1 个轮次，批次大小为 16，学习率为 1e-6，并采用秩为 64 的参数优化方法 DoRA 进行加速训练。对于要求固定尺寸输入的模型，本研究采用统一的预处理流程：先按比例调整图像尺寸，再填充至所需分辨率。所有模型的最大生成令牌数均设置为 4096。实验中使用表 C-2中详述的任务提示词对模型进行59几何问题求解模型空间结构理解增强技术研究指令引导。标准评估流程通常先从模型输出中提取答案，再与参考标准答案进行比对；但该提取步骤往往依赖固定的输出格式，在CoT等自由格式</w:t>
      </w:r>
      <w:r w:rsidRPr="006F348D">
        <w:rPr>
          <w:rFonts w:ascii="FangSong_GB2312" w:eastAsia="FangSong_GB2312" w:hint="eastAsia"/>
          <w:bCs/>
          <w:sz w:val="32"/>
          <w:szCs w:val="32"/>
          <w:u w:val="single"/>
        </w:rPr>
        <w:lastRenderedPageBreak/>
        <w:t>回复场景下易失效。为此，本研究采用单一的评判提示词（表 C-1），直接基于原始回复和参考标准答案评估正确性，无需中间提取步骤。这一设计避免了脆弱的解析逻辑，确保在不同答案格式下均能实现可靠评分。测试设置 本研究在自研的SAPtest基准及四项公认的权威评测集上评估模型，具体包括 GeoQA、PGPS9K、MathVerse的视觉主导型子集，以及 Math-Vista的 GPS 和 GEO 子集。视觉-语言模型（Vision-Language Model, VLM）的推理过程配置为束宽为 10 的束搜索策略。本研究统一选用 DeepSeek-R1作为LVLM的评判模型，以保证评估结果的客观性与可靠性。对比方法 为全面验证本研究提出Rover在几何求解任务上的性能优势，本研究选取了四类具有代表性的多模态模型作为对比基准，具体分类如下：（1）几何专家小模型：针对几何问题求解场景进行了专项适配，是几何领域的典型轻量级专家模型，输出程序解，外接程序执行器求解。（2）8B 内几何专家大模型：纳入一系列针对几何推理任务优化的中小参数量大模型，这类模型在通用多模态基础上，通过几何数据集微调强化了空间推理能力，且参数量与本研究模型参数量级保持一致，确保对比的公平性。（3）8B 内通用大模型：此类模型未针对几何任务做专项优化，能够有效反映通用多模态模型在几何求解场景下的基础性能，凸显本研究模型在几何领域的</w:t>
      </w:r>
      <w:r w:rsidRPr="006F348D">
        <w:rPr>
          <w:rFonts w:ascii="FangSong_GB2312" w:eastAsia="FangSong_GB2312" w:hint="eastAsia"/>
          <w:bCs/>
          <w:sz w:val="32"/>
          <w:szCs w:val="32"/>
          <w:u w:val="single"/>
        </w:rPr>
        <w:lastRenderedPageBreak/>
        <w:t>针对性优化价值。（4）闭源大模型：当前主流的闭源多模态大模型作为上限参考。这类模型依托海量通用数据训练，具备强大的通用推理能力，能够验证本研究模型与业界顶尖通用模型的性能差距，同时体现轻量化几何专用模型的性价比优势。表 B-2列出了本研究评估中所用多模态大模型的来源。</w:t>
      </w:r>
    </w:p>
    <w:p w14:paraId="3CB4595D" w14:textId="7B915204" w:rsidR="006F348D" w:rsidRDefault="006F348D" w:rsidP="006F348D">
      <w:pPr>
        <w:pStyle w:val="ListParagraph"/>
        <w:numPr>
          <w:ilvl w:val="0"/>
          <w:numId w:val="4"/>
        </w:numPr>
        <w:rPr>
          <w:rFonts w:ascii="FangSong_GB2312" w:eastAsia="FangSong_GB2312"/>
          <w:sz w:val="32"/>
          <w:szCs w:val="32"/>
        </w:rPr>
      </w:pPr>
      <w:r>
        <w:rPr>
          <w:rFonts w:ascii="FangSong_GB2312" w:eastAsia="FangSong_GB2312" w:hint="eastAsia"/>
          <w:sz w:val="32"/>
          <w:szCs w:val="32"/>
        </w:rPr>
        <w:t>第五章（P75）：</w:t>
      </w:r>
    </w:p>
    <w:p w14:paraId="71B1E74A" w14:textId="6DB3F8AD" w:rsidR="006F348D" w:rsidRPr="006F348D" w:rsidRDefault="006F348D" w:rsidP="006F348D">
      <w:pPr>
        <w:rPr>
          <w:rFonts w:ascii="FangSong_GB2312" w:eastAsia="FangSong_GB2312" w:hint="eastAsia"/>
          <w:sz w:val="32"/>
          <w:szCs w:val="32"/>
          <w:u w:val="single"/>
        </w:rPr>
      </w:pPr>
      <w:r w:rsidRPr="006F348D">
        <w:rPr>
          <w:rFonts w:ascii="FangSong_GB2312" w:eastAsia="FangSong_GB2312" w:hint="eastAsia"/>
          <w:sz w:val="32"/>
          <w:szCs w:val="32"/>
          <w:u w:val="single"/>
        </w:rPr>
        <w:t>章所有实验均采用Rover程序型求解器，具体模型细节参见节 4.2。实验测试集选用SAPtest和 GeoQA，其中SAPtest为视觉依赖性合成数据集，GeoQA 为文本主导性真实数据集，两类数据集形成对比，确保实验评估的全面性与针对性。同时，VLM的推理过程配置为束宽为 10 的束搜索策略；为保证评估结果的客观性与可靠性，本研究统一选用 DeepSeek-R1作为LVLM的评判模型。</w:t>
      </w:r>
    </w:p>
    <w:p w14:paraId="079A9944" w14:textId="3EE8FB1A" w:rsidR="00C077BA" w:rsidRDefault="00C077BA">
      <w:pPr>
        <w:widowControl/>
        <w:jc w:val="left"/>
        <w:rPr>
          <w:rFonts w:ascii="SimHei" w:eastAsia="SimHei" w:hAnsi="SimHei" w:cs="SimHei"/>
          <w:b/>
          <w:bCs/>
          <w:sz w:val="32"/>
          <w:szCs w:val="32"/>
        </w:rPr>
      </w:pPr>
      <w:r>
        <w:rPr>
          <w:rFonts w:ascii="SimHei" w:eastAsia="SimHei" w:hAnsi="SimHei" w:cs="SimHei"/>
          <w:b/>
          <w:bCs/>
          <w:sz w:val="32"/>
          <w:szCs w:val="32"/>
        </w:rPr>
        <w:br w:type="page"/>
      </w:r>
    </w:p>
    <w:p w14:paraId="271B332C" w14:textId="77777777" w:rsidR="009453A1" w:rsidRDefault="00000000">
      <w:pPr>
        <w:jc w:val="left"/>
        <w:rPr>
          <w:rFonts w:ascii="SimHei" w:eastAsia="SimHei" w:hAnsi="SimHei" w:cs="SimHei"/>
          <w:b/>
          <w:bCs/>
          <w:sz w:val="32"/>
          <w:szCs w:val="32"/>
        </w:rPr>
      </w:pPr>
      <w:r>
        <w:rPr>
          <w:rFonts w:ascii="SimHei" w:eastAsia="SimHei" w:hAnsi="SimHei" w:cs="SimHei" w:hint="eastAsia"/>
          <w:b/>
          <w:bCs/>
          <w:sz w:val="32"/>
          <w:szCs w:val="32"/>
        </w:rPr>
        <w:lastRenderedPageBreak/>
        <w:t>其他修改说明：</w:t>
      </w:r>
      <w:commentRangeStart w:id="0"/>
      <w:commentRangeEnd w:id="0"/>
      <w:r>
        <w:rPr>
          <w:rStyle w:val="CommentReference"/>
          <w:rFonts w:ascii="SimHei" w:eastAsia="SimHei" w:hAnsi="SimHei" w:cs="SimHei"/>
          <w:b/>
          <w:bCs/>
          <w:sz w:val="32"/>
          <w:szCs w:val="32"/>
        </w:rPr>
        <w:commentReference w:id="0"/>
      </w:r>
    </w:p>
    <w:p w14:paraId="0D54FA92" w14:textId="1707FD34" w:rsidR="009453A1" w:rsidRPr="006F348D" w:rsidRDefault="00000000">
      <w:pPr>
        <w:rPr>
          <w:rFonts w:ascii="FangSong_GB2312" w:eastAsia="FangSong_GB2312"/>
          <w:sz w:val="32"/>
          <w:szCs w:val="32"/>
        </w:rPr>
      </w:pPr>
      <w:r>
        <w:rPr>
          <w:rFonts w:ascii="FangSong_GB2312" w:eastAsia="FangSong_GB2312" w:hint="eastAsia"/>
          <w:b/>
          <w:bCs/>
          <w:sz w:val="32"/>
          <w:szCs w:val="32"/>
        </w:rPr>
        <w:t>意见1：</w:t>
      </w:r>
      <w:r w:rsidR="006F348D">
        <w:rPr>
          <w:rFonts w:ascii="FangSong_GB2312" w:eastAsia="FangSong_GB2312" w:hint="eastAsia"/>
          <w:sz w:val="32"/>
          <w:szCs w:val="32"/>
        </w:rPr>
        <w:t>目录的颜色应该是黑色，链接的颜色应该是蓝或黑色。</w:t>
      </w:r>
    </w:p>
    <w:p w14:paraId="49788298" w14:textId="56A311A9" w:rsidR="009453A1" w:rsidRDefault="00000000">
      <w:pPr>
        <w:rPr>
          <w:rFonts w:ascii="FangSong_GB2312" w:eastAsia="FangSong_GB2312"/>
          <w:sz w:val="32"/>
          <w:szCs w:val="32"/>
        </w:rPr>
      </w:pPr>
      <w:r>
        <w:rPr>
          <w:rFonts w:ascii="FangSong_GB2312" w:eastAsia="FangSong_GB2312" w:hint="eastAsia"/>
          <w:b/>
          <w:bCs/>
          <w:sz w:val="32"/>
          <w:szCs w:val="32"/>
        </w:rPr>
        <w:t>修改说明：</w:t>
      </w:r>
      <w:r w:rsidR="00D96852" w:rsidRPr="00D96852">
        <w:rPr>
          <w:rFonts w:ascii="FangSong_GB2312" w:eastAsia="FangSong_GB2312" w:hint="eastAsia"/>
          <w:sz w:val="32"/>
          <w:szCs w:val="32"/>
        </w:rPr>
        <w:t>已</w:t>
      </w:r>
      <w:r w:rsidR="006F348D">
        <w:rPr>
          <w:rFonts w:ascii="FangSong_GB2312" w:eastAsia="FangSong_GB2312" w:hint="eastAsia"/>
          <w:sz w:val="32"/>
          <w:szCs w:val="32"/>
        </w:rPr>
        <w:t>根据修改意见，调整目录的颜色从蓝色变为黑色，调整链接的颜色从橙色变为蓝色。</w:t>
      </w:r>
    </w:p>
    <w:p w14:paraId="5736DE5A" w14:textId="32B2D3EB" w:rsidR="006F348D" w:rsidRDefault="006F348D" w:rsidP="006F348D">
      <w:pPr>
        <w:pStyle w:val="ListParagraph"/>
        <w:numPr>
          <w:ilvl w:val="0"/>
          <w:numId w:val="5"/>
        </w:numPr>
        <w:rPr>
          <w:rFonts w:ascii="FangSong_GB2312" w:eastAsia="FangSong_GB2312"/>
          <w:sz w:val="32"/>
          <w:szCs w:val="32"/>
        </w:rPr>
      </w:pPr>
      <w:r>
        <w:rPr>
          <w:rFonts w:ascii="FangSong_GB2312" w:eastAsia="FangSong_GB2312" w:hint="eastAsia"/>
          <w:sz w:val="32"/>
          <w:szCs w:val="32"/>
        </w:rPr>
        <w:t>目录（</w:t>
      </w:r>
      <w:r w:rsidR="00C077BA">
        <w:rPr>
          <w:rFonts w:ascii="FangSong_GB2312" w:eastAsia="FangSong_GB2312"/>
          <w:sz w:val="32"/>
          <w:szCs w:val="32"/>
        </w:rPr>
        <w:t>PIV-IX</w:t>
      </w:r>
      <w:r w:rsidR="00C077BA">
        <w:rPr>
          <w:rFonts w:ascii="FangSong_GB2312" w:eastAsia="FangSong_GB2312" w:hint="eastAsia"/>
          <w:sz w:val="32"/>
          <w:szCs w:val="32"/>
        </w:rPr>
        <w:t>）；</w:t>
      </w:r>
    </w:p>
    <w:p w14:paraId="5DA1D3E9" w14:textId="736FC702" w:rsidR="00C077BA" w:rsidRPr="006F348D" w:rsidRDefault="00C077BA" w:rsidP="006F348D">
      <w:pPr>
        <w:pStyle w:val="ListParagraph"/>
        <w:numPr>
          <w:ilvl w:val="0"/>
          <w:numId w:val="5"/>
        </w:numPr>
        <w:rPr>
          <w:rFonts w:ascii="FangSong_GB2312" w:eastAsia="FangSong_GB2312" w:hint="eastAsia"/>
          <w:sz w:val="32"/>
          <w:szCs w:val="32"/>
        </w:rPr>
      </w:pPr>
      <w:r>
        <w:rPr>
          <w:rFonts w:ascii="FangSong_GB2312" w:eastAsia="FangSong_GB2312" w:hint="eastAsia"/>
          <w:sz w:val="32"/>
          <w:szCs w:val="32"/>
        </w:rPr>
        <w:t>链接（P18</w:t>
      </w:r>
      <w:r>
        <w:rPr>
          <w:rFonts w:ascii="FangSong_GB2312" w:eastAsia="FangSong_GB2312"/>
          <w:sz w:val="32"/>
          <w:szCs w:val="32"/>
        </w:rPr>
        <w:t>, P100, P87-96, P107</w:t>
      </w:r>
      <w:r>
        <w:rPr>
          <w:rFonts w:ascii="FangSong_GB2312" w:eastAsia="FangSong_GB2312" w:hint="eastAsia"/>
          <w:sz w:val="32"/>
          <w:szCs w:val="32"/>
        </w:rPr>
        <w:t>）；</w:t>
      </w:r>
    </w:p>
    <w:p w14:paraId="7EB71826" w14:textId="77777777" w:rsidR="009453A1" w:rsidRDefault="009453A1">
      <w:pPr>
        <w:rPr>
          <w:rFonts w:ascii="FangSong_GB2312" w:eastAsia="FangSong_GB2312"/>
          <w:sz w:val="32"/>
          <w:szCs w:val="32"/>
        </w:rPr>
      </w:pPr>
    </w:p>
    <w:p w14:paraId="6866F889" w14:textId="4D27D530" w:rsidR="00C077BA" w:rsidRPr="00C077BA" w:rsidRDefault="00C077BA" w:rsidP="00C077BA">
      <w:pPr>
        <w:rPr>
          <w:rFonts w:ascii="FangSong_GB2312" w:eastAsia="FangSong_GB2312" w:hint="eastAsia"/>
          <w:sz w:val="32"/>
          <w:szCs w:val="32"/>
        </w:rPr>
      </w:pPr>
      <w:r>
        <w:rPr>
          <w:rFonts w:ascii="FangSong_GB2312" w:eastAsia="FangSong_GB2312" w:hint="eastAsia"/>
          <w:b/>
          <w:bCs/>
          <w:sz w:val="32"/>
          <w:szCs w:val="32"/>
        </w:rPr>
        <w:t>意见</w:t>
      </w:r>
      <w:r>
        <w:rPr>
          <w:rFonts w:ascii="FangSong_GB2312" w:eastAsia="FangSong_GB2312" w:hint="eastAsia"/>
          <w:b/>
          <w:bCs/>
          <w:sz w:val="32"/>
          <w:szCs w:val="32"/>
        </w:rPr>
        <w:t>2</w:t>
      </w:r>
      <w:r>
        <w:rPr>
          <w:rFonts w:ascii="FangSong_GB2312" w:eastAsia="FangSong_GB2312" w:hint="eastAsia"/>
          <w:b/>
          <w:bCs/>
          <w:sz w:val="32"/>
          <w:szCs w:val="32"/>
        </w:rPr>
        <w:t>：</w:t>
      </w:r>
      <w:r>
        <w:rPr>
          <w:rFonts w:ascii="FangSong_GB2312" w:eastAsia="FangSong_GB2312" w:hint="eastAsia"/>
          <w:sz w:val="32"/>
          <w:szCs w:val="32"/>
        </w:rPr>
        <w:t>不应该有四级标题，如果有也不能显示为X</w:t>
      </w:r>
      <w:r>
        <w:rPr>
          <w:rFonts w:ascii="FangSong_GB2312" w:eastAsia="FangSong_GB2312"/>
          <w:sz w:val="32"/>
          <w:szCs w:val="32"/>
        </w:rPr>
        <w:t>.X.X.X</w:t>
      </w:r>
      <w:r>
        <w:rPr>
          <w:rFonts w:ascii="FangSong_GB2312" w:eastAsia="FangSong_GB2312" w:hint="eastAsia"/>
          <w:sz w:val="32"/>
          <w:szCs w:val="32"/>
        </w:rPr>
        <w:t>。</w:t>
      </w:r>
    </w:p>
    <w:p w14:paraId="51598D17" w14:textId="078902C0" w:rsidR="00C077BA" w:rsidRDefault="00C077BA" w:rsidP="00C077BA">
      <w:pPr>
        <w:rPr>
          <w:rFonts w:ascii="FangSong_GB2312" w:eastAsia="FangSong_GB2312"/>
          <w:sz w:val="32"/>
          <w:szCs w:val="32"/>
        </w:rPr>
      </w:pPr>
      <w:r>
        <w:rPr>
          <w:rFonts w:ascii="FangSong_GB2312" w:eastAsia="FangSong_GB2312" w:hint="eastAsia"/>
          <w:b/>
          <w:bCs/>
          <w:sz w:val="32"/>
          <w:szCs w:val="32"/>
        </w:rPr>
        <w:t>修改说明：</w:t>
      </w:r>
      <w:r w:rsidR="00D96852" w:rsidRPr="00D96852">
        <w:rPr>
          <w:rFonts w:ascii="FangSong_GB2312" w:eastAsia="FangSong_GB2312" w:hint="eastAsia"/>
          <w:sz w:val="32"/>
          <w:szCs w:val="32"/>
        </w:rPr>
        <w:t>已</w:t>
      </w:r>
      <w:r>
        <w:rPr>
          <w:rFonts w:ascii="FangSong_GB2312" w:eastAsia="FangSong_GB2312" w:hint="eastAsia"/>
          <w:sz w:val="32"/>
          <w:szCs w:val="32"/>
        </w:rPr>
        <w:t>根据修改意见，</w:t>
      </w:r>
      <w:r>
        <w:rPr>
          <w:rFonts w:ascii="FangSong_GB2312" w:eastAsia="FangSong_GB2312" w:hint="eastAsia"/>
          <w:sz w:val="32"/>
          <w:szCs w:val="32"/>
        </w:rPr>
        <w:t>取消四级标题的编号</w:t>
      </w:r>
      <w:r>
        <w:rPr>
          <w:rFonts w:ascii="FangSong_GB2312" w:eastAsia="FangSong_GB2312" w:hint="eastAsia"/>
          <w:sz w:val="32"/>
          <w:szCs w:val="32"/>
        </w:rPr>
        <w:t>。</w:t>
      </w:r>
    </w:p>
    <w:p w14:paraId="4A403B8B" w14:textId="77777777" w:rsidR="009453A1" w:rsidRDefault="009453A1">
      <w:pPr>
        <w:rPr>
          <w:rFonts w:ascii="FangSong_GB2312" w:eastAsia="FangSong_GB2312"/>
          <w:sz w:val="32"/>
          <w:szCs w:val="32"/>
        </w:rPr>
      </w:pPr>
    </w:p>
    <w:p w14:paraId="5714FBB5" w14:textId="490AABA1" w:rsidR="00C077BA" w:rsidRPr="006F348D" w:rsidRDefault="00C077BA" w:rsidP="00C077BA">
      <w:pPr>
        <w:rPr>
          <w:rFonts w:ascii="FangSong_GB2312" w:eastAsia="FangSong_GB2312"/>
          <w:sz w:val="32"/>
          <w:szCs w:val="32"/>
        </w:rPr>
      </w:pPr>
      <w:r>
        <w:rPr>
          <w:rFonts w:ascii="FangSong_GB2312" w:eastAsia="FangSong_GB2312" w:hint="eastAsia"/>
          <w:b/>
          <w:bCs/>
          <w:sz w:val="32"/>
          <w:szCs w:val="32"/>
        </w:rPr>
        <w:t>意见</w:t>
      </w:r>
      <w:r>
        <w:rPr>
          <w:rFonts w:ascii="FangSong_GB2312" w:eastAsia="FangSong_GB2312" w:hint="eastAsia"/>
          <w:b/>
          <w:bCs/>
          <w:sz w:val="32"/>
          <w:szCs w:val="32"/>
        </w:rPr>
        <w:t>3</w:t>
      </w:r>
      <w:r w:rsidRPr="00C077BA">
        <w:rPr>
          <w:rFonts w:ascii="FangSong_GB2312" w:eastAsia="FangSong_GB2312" w:hint="eastAsia"/>
          <w:sz w:val="32"/>
          <w:szCs w:val="32"/>
        </w:rPr>
        <w:t>：</w:t>
      </w:r>
      <w:r>
        <w:rPr>
          <w:rFonts w:ascii="FangSong_GB2312" w:eastAsia="FangSong_GB2312" w:hint="eastAsia"/>
          <w:sz w:val="32"/>
          <w:szCs w:val="32"/>
        </w:rPr>
        <w:t>表格中字体大小不能超过正文</w:t>
      </w:r>
      <w:r w:rsidRPr="00C077BA">
        <w:rPr>
          <w:rFonts w:ascii="FangSong_GB2312" w:eastAsia="FangSong_GB2312" w:hint="eastAsia"/>
          <w:sz w:val="32"/>
          <w:szCs w:val="32"/>
        </w:rPr>
        <w:t>。</w:t>
      </w:r>
    </w:p>
    <w:p w14:paraId="1E9D505C" w14:textId="36737CD7" w:rsidR="00C077BA" w:rsidRDefault="00C077BA" w:rsidP="00C077BA">
      <w:pPr>
        <w:rPr>
          <w:rFonts w:ascii="FangSong_GB2312" w:eastAsia="FangSong_GB2312"/>
          <w:sz w:val="32"/>
          <w:szCs w:val="32"/>
        </w:rPr>
      </w:pPr>
      <w:r>
        <w:rPr>
          <w:rFonts w:ascii="FangSong_GB2312" w:eastAsia="FangSong_GB2312" w:hint="eastAsia"/>
          <w:b/>
          <w:bCs/>
          <w:sz w:val="32"/>
          <w:szCs w:val="32"/>
        </w:rPr>
        <w:t>修改说明：</w:t>
      </w:r>
      <w:r w:rsidR="00D96852" w:rsidRPr="00D96852">
        <w:rPr>
          <w:rFonts w:ascii="FangSong_GB2312" w:eastAsia="FangSong_GB2312" w:hint="eastAsia"/>
          <w:sz w:val="32"/>
          <w:szCs w:val="32"/>
        </w:rPr>
        <w:t>已</w:t>
      </w:r>
      <w:r>
        <w:rPr>
          <w:rFonts w:ascii="FangSong_GB2312" w:eastAsia="FangSong_GB2312" w:hint="eastAsia"/>
          <w:sz w:val="32"/>
          <w:szCs w:val="32"/>
        </w:rPr>
        <w:t>根据修改意见，调整</w:t>
      </w:r>
      <w:r>
        <w:rPr>
          <w:rFonts w:ascii="FangSong_GB2312" w:eastAsia="FangSong_GB2312" w:hint="eastAsia"/>
          <w:sz w:val="32"/>
          <w:szCs w:val="32"/>
        </w:rPr>
        <w:t>所有表格的字号小于等于正文的字号</w:t>
      </w:r>
      <w:r>
        <w:rPr>
          <w:rFonts w:ascii="FangSong_GB2312" w:eastAsia="FangSong_GB2312" w:hint="eastAsia"/>
          <w:sz w:val="32"/>
          <w:szCs w:val="32"/>
        </w:rPr>
        <w:t>。</w:t>
      </w:r>
    </w:p>
    <w:p w14:paraId="1F199E35" w14:textId="77777777" w:rsidR="00D96852" w:rsidRPr="006F348D" w:rsidRDefault="00D96852" w:rsidP="00C077BA">
      <w:pPr>
        <w:rPr>
          <w:rFonts w:ascii="FangSong_GB2312" w:eastAsia="FangSong_GB2312" w:hint="eastAsia"/>
          <w:sz w:val="32"/>
          <w:szCs w:val="32"/>
        </w:rPr>
      </w:pPr>
    </w:p>
    <w:p w14:paraId="4DBFADC7" w14:textId="186BB228" w:rsidR="00D96852" w:rsidRPr="006F348D" w:rsidRDefault="00D96852" w:rsidP="00D96852">
      <w:pPr>
        <w:rPr>
          <w:rFonts w:ascii="FangSong_GB2312" w:eastAsia="FangSong_GB2312"/>
          <w:sz w:val="32"/>
          <w:szCs w:val="32"/>
        </w:rPr>
      </w:pPr>
      <w:r>
        <w:rPr>
          <w:rFonts w:ascii="FangSong_GB2312" w:eastAsia="FangSong_GB2312" w:hint="eastAsia"/>
          <w:b/>
          <w:bCs/>
          <w:sz w:val="32"/>
          <w:szCs w:val="32"/>
        </w:rPr>
        <w:t>意见</w:t>
      </w:r>
      <w:r>
        <w:rPr>
          <w:rFonts w:ascii="FangSong_GB2312" w:eastAsia="FangSong_GB2312" w:hint="eastAsia"/>
          <w:b/>
          <w:bCs/>
          <w:sz w:val="32"/>
          <w:szCs w:val="32"/>
        </w:rPr>
        <w:t>4</w:t>
      </w:r>
      <w:r w:rsidRPr="00C077BA">
        <w:rPr>
          <w:rFonts w:ascii="FangSong_GB2312" w:eastAsia="FangSong_GB2312" w:hint="eastAsia"/>
          <w:sz w:val="32"/>
          <w:szCs w:val="32"/>
        </w:rPr>
        <w:t>：</w:t>
      </w:r>
      <w:r>
        <w:rPr>
          <w:rFonts w:ascii="FangSong_GB2312" w:eastAsia="FangSong_GB2312" w:hint="eastAsia"/>
          <w:sz w:val="32"/>
          <w:szCs w:val="32"/>
        </w:rPr>
        <w:t>第二章应该是相关工作或者是国内外研究现状，而不是预备知识</w:t>
      </w:r>
      <w:r w:rsidRPr="00C077BA">
        <w:rPr>
          <w:rFonts w:ascii="FangSong_GB2312" w:eastAsia="FangSong_GB2312" w:hint="eastAsia"/>
          <w:sz w:val="32"/>
          <w:szCs w:val="32"/>
        </w:rPr>
        <w:t>。</w:t>
      </w:r>
    </w:p>
    <w:p w14:paraId="4D7A9B4F" w14:textId="51D5529F" w:rsidR="00D96852" w:rsidRPr="006F348D" w:rsidRDefault="00D96852" w:rsidP="00D96852">
      <w:pPr>
        <w:rPr>
          <w:rFonts w:ascii="FangSong_GB2312" w:eastAsia="FangSong_GB2312" w:hint="eastAsia"/>
          <w:sz w:val="32"/>
          <w:szCs w:val="32"/>
        </w:rPr>
      </w:pPr>
      <w:r>
        <w:rPr>
          <w:rFonts w:ascii="FangSong_GB2312" w:eastAsia="FangSong_GB2312" w:hint="eastAsia"/>
          <w:b/>
          <w:bCs/>
          <w:sz w:val="32"/>
          <w:szCs w:val="32"/>
        </w:rPr>
        <w:t>修改说明：</w:t>
      </w:r>
      <w:r w:rsidRPr="00D96852">
        <w:rPr>
          <w:rFonts w:ascii="FangSong_GB2312" w:eastAsia="FangSong_GB2312" w:hint="eastAsia"/>
          <w:sz w:val="32"/>
          <w:szCs w:val="32"/>
        </w:rPr>
        <w:t>已</w:t>
      </w:r>
      <w:r>
        <w:rPr>
          <w:rFonts w:ascii="FangSong_GB2312" w:eastAsia="FangSong_GB2312" w:hint="eastAsia"/>
          <w:sz w:val="32"/>
          <w:szCs w:val="32"/>
        </w:rPr>
        <w:t>根据修改意见，</w:t>
      </w:r>
      <w:r>
        <w:rPr>
          <w:rFonts w:ascii="FangSong_GB2312" w:eastAsia="FangSong_GB2312" w:hint="eastAsia"/>
          <w:sz w:val="32"/>
          <w:szCs w:val="32"/>
        </w:rPr>
        <w:t>调整第二章标题为相关工作与研究现状</w:t>
      </w:r>
      <w:r>
        <w:rPr>
          <w:rFonts w:ascii="FangSong_GB2312" w:eastAsia="FangSong_GB2312" w:hint="eastAsia"/>
          <w:sz w:val="32"/>
          <w:szCs w:val="32"/>
        </w:rPr>
        <w:t>。</w:t>
      </w:r>
    </w:p>
    <w:p w14:paraId="0EB7402C" w14:textId="77777777" w:rsidR="009453A1" w:rsidRDefault="009453A1">
      <w:pPr>
        <w:rPr>
          <w:rFonts w:ascii="FangSong_GB2312" w:eastAsia="FangSong_GB2312"/>
          <w:sz w:val="32"/>
          <w:szCs w:val="32"/>
        </w:rPr>
      </w:pPr>
    </w:p>
    <w:p w14:paraId="686750EF" w14:textId="77777777" w:rsidR="009453A1" w:rsidRDefault="00000000">
      <w:pPr>
        <w:rPr>
          <w:rFonts w:ascii="FangSong_GB2312" w:eastAsia="FangSong_GB2312"/>
          <w:sz w:val="32"/>
          <w:szCs w:val="32"/>
        </w:rPr>
      </w:pPr>
      <w:r>
        <w:rPr>
          <w:rFonts w:ascii="FangSong_GB2312" w:eastAsia="FangSong_GB2312" w:hint="eastAsia"/>
          <w:sz w:val="32"/>
          <w:szCs w:val="32"/>
        </w:rPr>
        <w:t>学位申请人签字：                导师签字：</w:t>
      </w:r>
    </w:p>
    <w:sectPr w:rsidR="009453A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ga" w:date="2024-08-21T09:18:00Z" w:initials="">
    <w:p w14:paraId="107ED7AC" w14:textId="77777777" w:rsidR="009453A1" w:rsidRDefault="00945FA9">
      <w:pPr>
        <w:pStyle w:val="CommentText"/>
        <w:rPr>
          <w:rFonts w:ascii="SimHei" w:eastAsia="SimHei" w:hAnsi="SimHei" w:cs="SimHei"/>
          <w:b/>
          <w:bCs/>
        </w:rPr>
      </w:pPr>
      <w:r>
        <w:rPr>
          <w:rStyle w:val="CommentReference"/>
        </w:rPr>
        <w:annotationRef/>
      </w:r>
      <w:r w:rsidR="00000000">
        <w:rPr>
          <w:rFonts w:ascii="SimHei" w:eastAsia="SimHei" w:hAnsi="SimHei" w:cs="SimHei" w:hint="eastAsia"/>
          <w:b/>
          <w:bCs/>
        </w:rPr>
        <w:t>针对导师提出的意见概括描述修改的重点。后将论文修改的原文内容附上，并标注章节及页码，原文内容请加下划线</w:t>
      </w:r>
    </w:p>
    <w:p w14:paraId="5AD5047E" w14:textId="77777777" w:rsidR="009453A1" w:rsidRDefault="00000000">
      <w:pPr>
        <w:pStyle w:val="CommentText"/>
        <w:rPr>
          <w:rFonts w:ascii="SimHei" w:eastAsia="SimHei" w:hAnsi="SimHei" w:cs="SimHei"/>
        </w:rPr>
      </w:pPr>
      <w:r>
        <w:rPr>
          <w:rFonts w:ascii="SimHei" w:eastAsia="SimHei" w:hAnsi="SimHei" w:cs="SimHei" w:hint="eastAsia"/>
        </w:rPr>
        <w:t>例：</w:t>
      </w:r>
    </w:p>
    <w:p w14:paraId="369EACAB" w14:textId="77777777" w:rsidR="009453A1" w:rsidRDefault="00000000">
      <w:pPr>
        <w:pStyle w:val="CommentText"/>
        <w:rPr>
          <w:rFonts w:ascii="SimHei" w:eastAsia="SimHei" w:hAnsi="SimHei" w:cs="SimHei"/>
          <w:sz w:val="24"/>
          <w:szCs w:val="32"/>
        </w:rPr>
      </w:pPr>
      <w:r>
        <w:rPr>
          <w:rFonts w:ascii="SimHei" w:eastAsia="SimHei" w:hAnsi="SimHei" w:cs="SimHei" w:hint="eastAsia"/>
          <w:sz w:val="24"/>
          <w:szCs w:val="32"/>
        </w:rPr>
        <w:t>已根据建议增添问题描述和模型构建部分，调整了第四章的小节设置。</w:t>
      </w:r>
      <w:r>
        <w:rPr>
          <w:rFonts w:ascii="SimHei" w:eastAsia="SimHei" w:hAnsi="SimHei" w:cs="SimHei" w:hint="eastAsia"/>
          <w:b/>
          <w:bCs/>
          <w:sz w:val="24"/>
          <w:szCs w:val="32"/>
        </w:rPr>
        <w:t>新增内容如下：</w:t>
      </w:r>
    </w:p>
    <w:p w14:paraId="2B2CE30D" w14:textId="77777777" w:rsidR="009453A1" w:rsidRDefault="00000000">
      <w:pPr>
        <w:pStyle w:val="CommentText"/>
        <w:rPr>
          <w:rFonts w:ascii="SimHei" w:eastAsia="SimHei" w:hAnsi="SimHei" w:cs="SimHei"/>
          <w:szCs w:val="32"/>
          <w:u w:val="single"/>
        </w:rPr>
      </w:pPr>
      <w:r>
        <w:rPr>
          <w:rFonts w:ascii="SimHei" w:eastAsia="SimHei" w:hAnsi="SimHei" w:cs="SimHei" w:hint="eastAsia"/>
          <w:sz w:val="24"/>
          <w:szCs w:val="32"/>
        </w:rPr>
        <w:t>①第三章（P25）：</w:t>
      </w:r>
      <w:r>
        <w:rPr>
          <w:rFonts w:ascii="SimHei" w:eastAsia="SimHei" w:hAnsi="SimHei" w:cs="SimHei" w:hint="eastAsia"/>
          <w:szCs w:val="32"/>
          <w:u w:val="single"/>
        </w:rPr>
        <w:t>……</w:t>
      </w:r>
    </w:p>
    <w:p w14:paraId="64A20BB2" w14:textId="77777777" w:rsidR="009453A1" w:rsidRDefault="00000000">
      <w:pPr>
        <w:pStyle w:val="CommentText"/>
        <w:rPr>
          <w:rFonts w:ascii="SimHei" w:eastAsia="SimHei" w:hAnsi="SimHei" w:cs="SimHei"/>
          <w:szCs w:val="32"/>
          <w:u w:val="single"/>
        </w:rPr>
      </w:pPr>
      <w:r>
        <w:rPr>
          <w:rFonts w:ascii="SimHei" w:eastAsia="SimHei" w:hAnsi="SimHei" w:cs="SimHei" w:hint="eastAsia"/>
          <w:szCs w:val="32"/>
        </w:rPr>
        <w:t>②</w:t>
      </w:r>
      <w:r>
        <w:rPr>
          <w:rFonts w:ascii="SimHei" w:eastAsia="SimHei" w:hAnsi="SimHei" w:cs="SimHei" w:hint="eastAsia"/>
          <w:sz w:val="24"/>
          <w:szCs w:val="32"/>
        </w:rPr>
        <w:t>第三章（</w:t>
      </w:r>
      <w:r>
        <w:rPr>
          <w:rFonts w:ascii="SimHei" w:eastAsia="SimHei" w:hAnsi="SimHei" w:cs="SimHei" w:hint="eastAsia"/>
          <w:szCs w:val="32"/>
        </w:rPr>
        <w:t>P35</w:t>
      </w:r>
      <w:r>
        <w:rPr>
          <w:rFonts w:ascii="SimHei" w:eastAsia="SimHei" w:hAnsi="SimHei" w:cs="SimHei" w:hint="eastAsia"/>
          <w:sz w:val="24"/>
          <w:szCs w:val="32"/>
        </w:rPr>
        <w:t>）</w:t>
      </w:r>
      <w:r>
        <w:rPr>
          <w:rFonts w:ascii="SimHei" w:eastAsia="SimHei" w:hAnsi="SimHei" w:cs="SimHei" w:hint="eastAsia"/>
          <w:szCs w:val="32"/>
        </w:rPr>
        <w:t>：</w:t>
      </w:r>
      <w:r>
        <w:rPr>
          <w:rFonts w:ascii="SimHei" w:eastAsia="SimHei" w:hAnsi="SimHei" w:cs="SimHei" w:hint="eastAsia"/>
          <w:szCs w:val="32"/>
          <w:u w:val="single"/>
        </w:rPr>
        <w:t>……</w:t>
      </w:r>
    </w:p>
    <w:p w14:paraId="0B60573C" w14:textId="77777777" w:rsidR="009453A1" w:rsidRDefault="009453A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6057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60573C" w16cid:durableId="0B6057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小标宋简体">
    <w:altName w:val="Microsoft YaHei"/>
    <w:panose1 w:val="020B0604020202020204"/>
    <w:charset w:val="86"/>
    <w:family w:val="script"/>
    <w:pitch w:val="default"/>
    <w:sig w:usb0="A00002BF" w:usb1="184F6CFA" w:usb2="00000012" w:usb3="00000000" w:csb0="00040001" w:csb1="00000000"/>
  </w:font>
  <w:font w:name="FangSong_GB2312">
    <w:altName w:val="Microsoft YaHei"/>
    <w:panose1 w:val="020B0604020202020204"/>
    <w:charset w:val="86"/>
    <w:family w:val="modern"/>
    <w:pitch w:val="default"/>
    <w:sig w:usb0="00002A87" w:usb1="080E0000" w:usb2="00000010" w:usb3="00000000" w:csb0="0004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8717F"/>
    <w:multiLevelType w:val="hybridMultilevel"/>
    <w:tmpl w:val="FCFCDEF4"/>
    <w:lvl w:ilvl="0" w:tplc="74C8BA4E">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B046B"/>
    <w:multiLevelType w:val="hybridMultilevel"/>
    <w:tmpl w:val="5B1A610C"/>
    <w:lvl w:ilvl="0" w:tplc="9E3AACB4">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131090"/>
    <w:multiLevelType w:val="hybridMultilevel"/>
    <w:tmpl w:val="FAA67BA6"/>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2F0436"/>
    <w:multiLevelType w:val="hybridMultilevel"/>
    <w:tmpl w:val="E1F4F070"/>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C9948E6"/>
    <w:multiLevelType w:val="hybridMultilevel"/>
    <w:tmpl w:val="FAA67BA6"/>
    <w:lvl w:ilvl="0" w:tplc="9E3AACB4">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7E34C3"/>
    <w:multiLevelType w:val="hybridMultilevel"/>
    <w:tmpl w:val="FAA67BA6"/>
    <w:lvl w:ilvl="0" w:tplc="FFFFFFFF">
      <w:start w:val="1"/>
      <w:numFmt w:val="decimalEnclosedCircl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A273B7"/>
    <w:multiLevelType w:val="hybridMultilevel"/>
    <w:tmpl w:val="E1F4F070"/>
    <w:lvl w:ilvl="0" w:tplc="9E3AACB4">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497565">
    <w:abstractNumId w:val="6"/>
  </w:num>
  <w:num w:numId="2" w16cid:durableId="702824678">
    <w:abstractNumId w:val="3"/>
  </w:num>
  <w:num w:numId="3" w16cid:durableId="1025903427">
    <w:abstractNumId w:val="0"/>
  </w:num>
  <w:num w:numId="4" w16cid:durableId="332605920">
    <w:abstractNumId w:val="1"/>
  </w:num>
  <w:num w:numId="5" w16cid:durableId="318966126">
    <w:abstractNumId w:val="4"/>
  </w:num>
  <w:num w:numId="6" w16cid:durableId="1505243229">
    <w:abstractNumId w:val="5"/>
  </w:num>
  <w:num w:numId="7" w16cid:durableId="619649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M3OTA3OTQwNjI5ZjQ5Yjc0YzhiNjFlNmNhN2FmMzMifQ=="/>
  </w:docVars>
  <w:rsids>
    <w:rsidRoot w:val="00E75B7A"/>
    <w:rsid w:val="00064C36"/>
    <w:rsid w:val="002747A6"/>
    <w:rsid w:val="004B7F65"/>
    <w:rsid w:val="00611B9C"/>
    <w:rsid w:val="006F348D"/>
    <w:rsid w:val="00747A37"/>
    <w:rsid w:val="008F3B2F"/>
    <w:rsid w:val="009453A1"/>
    <w:rsid w:val="00945FA9"/>
    <w:rsid w:val="00960003"/>
    <w:rsid w:val="009A63D0"/>
    <w:rsid w:val="00A40C37"/>
    <w:rsid w:val="00BB2DAE"/>
    <w:rsid w:val="00C077BA"/>
    <w:rsid w:val="00D96852"/>
    <w:rsid w:val="00E75B7A"/>
    <w:rsid w:val="00F44899"/>
    <w:rsid w:val="1F3701F0"/>
    <w:rsid w:val="5CF37FE0"/>
    <w:rsid w:val="66FD47F1"/>
    <w:rsid w:val="7B2949F2"/>
    <w:rsid w:val="7EA27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9B65BD"/>
  <w15:docId w15:val="{C6A3BF00-0B4A-A448-AE70-BE4B706F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99"/>
    <w:unhideWhenUsed/>
    <w:rsid w:val="00BB2D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Lenovo</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曹天骄（实习）</cp:lastModifiedBy>
  <cp:revision>4</cp:revision>
  <dcterms:created xsi:type="dcterms:W3CDTF">2026-03-07T07:09:00Z</dcterms:created>
  <dcterms:modified xsi:type="dcterms:W3CDTF">2026-03-15T11:46:00Z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1D188C28CBCC4F898EF8599CC8DA16E4</vt:lpwstr>
  </property>
  <property fmtid="{D5CDD505-2E9C-101B-9397-08002B2CF9AE}" pid="4" name="KSOTemplateDocerSaveRecord">
    <vt:lpwstr>eyJoZGlkIjoiODM3OTA3OTQwNjI5ZjQ5Yjc0YzhiNjFlNmNhN2FmMzMiLCJ1c2VySWQiOiIyMDcyNjc2MyJ9</vt:lpwstr>
  </property>
</Properties>
</file>