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auto"/>
        <w:jc w:val="center"/>
        <w:rPr>
          <w:rFonts w:ascii="Arial" w:hAnsi="Arial" w:cs="Arial"/>
          <w:b/>
          <w:color w:val="000000"/>
          <w:sz w:val="28"/>
          <w:szCs w:val="28"/>
          <w:u w:val="single"/>
        </w:rPr>
      </w:pPr>
      <w:r>
        <w:rPr>
          <w:rFonts w:ascii="Arial" w:hAnsi="Arial" w:cs="Arial"/>
          <w:b/>
          <w:color w:val="000000"/>
          <w:sz w:val="28"/>
          <w:szCs w:val="28"/>
          <w:u w:val="single"/>
        </w:rPr>
        <w:t xml:space="preserve">ELEC352  - Task 3 - Part B </w:t>
      </w:r>
    </w:p>
    <w:tbl>
      <w:tblPr>
        <w:tblStyle w:val="10"/>
        <w:tblW w:w="8910"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83"/>
        <w:gridCol w:w="50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10" w:type="dxa"/>
            <w:gridSpan w:val="2"/>
            <w:tcBorders>
              <w:top w:val="single" w:color="000000" w:sz="4" w:space="0"/>
              <w:left w:val="single" w:color="000000" w:sz="4" w:space="0"/>
              <w:bottom w:val="single" w:color="000000" w:sz="4" w:space="0"/>
              <w:right w:val="single" w:color="000000" w:sz="4" w:space="0"/>
            </w:tcBorders>
          </w:tcPr>
          <w:p>
            <w:pPr>
              <w:spacing w:before="100" w:beforeAutospacing="1" w:after="100" w:afterAutospacing="1"/>
              <w:rPr>
                <w:rFonts w:ascii="Arial" w:hAnsi="Arial" w:cs="Arial"/>
                <w:b/>
                <w:color w:val="000000"/>
                <w:sz w:val="28"/>
                <w:szCs w:val="28"/>
              </w:rPr>
            </w:pPr>
            <w:r>
              <w:rPr>
                <w:rFonts w:ascii="Arial" w:hAnsi="Arial" w:cs="Arial"/>
                <w:b/>
                <w:color w:val="000000"/>
                <w:sz w:val="28"/>
                <w:szCs w:val="28"/>
              </w:rPr>
              <w:t>Group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83" w:type="dxa"/>
            <w:tcBorders>
              <w:top w:val="single" w:color="000000" w:sz="4" w:space="0"/>
              <w:left w:val="single" w:color="000000" w:sz="4" w:space="0"/>
              <w:bottom w:val="single" w:color="000000" w:sz="4" w:space="0"/>
              <w:right w:val="single" w:color="000000" w:sz="4" w:space="0"/>
            </w:tcBorders>
          </w:tcPr>
          <w:p>
            <w:pPr>
              <w:spacing w:before="100" w:beforeAutospacing="1" w:after="100" w:afterAutospacing="1"/>
              <w:rPr>
                <w:rFonts w:ascii="Arial" w:hAnsi="Arial" w:cs="Arial"/>
                <w:b/>
                <w:color w:val="000000"/>
                <w:sz w:val="28"/>
                <w:szCs w:val="28"/>
              </w:rPr>
            </w:pPr>
            <w:r>
              <w:rPr>
                <w:rFonts w:ascii="Arial" w:hAnsi="Arial" w:cs="Arial"/>
                <w:b/>
                <w:color w:val="000000"/>
                <w:sz w:val="28"/>
                <w:szCs w:val="28"/>
              </w:rPr>
              <w:t>PM:Zekun Li</w:t>
            </w:r>
          </w:p>
        </w:tc>
        <w:tc>
          <w:tcPr>
            <w:tcW w:w="5027" w:type="dxa"/>
            <w:tcBorders>
              <w:top w:val="single" w:color="000000" w:sz="4" w:space="0"/>
              <w:left w:val="single" w:color="000000" w:sz="4" w:space="0"/>
              <w:bottom w:val="single" w:color="000000" w:sz="4" w:space="0"/>
              <w:right w:val="single" w:color="000000" w:sz="4" w:space="0"/>
            </w:tcBorders>
          </w:tcPr>
          <w:p>
            <w:pPr>
              <w:spacing w:before="100" w:beforeAutospacing="1" w:after="100" w:afterAutospacing="1"/>
              <w:rPr>
                <w:rFonts w:ascii="Arial" w:hAnsi="Arial" w:cs="Arial"/>
                <w:b/>
                <w:color w:val="000000"/>
                <w:sz w:val="28"/>
                <w:szCs w:val="28"/>
              </w:rPr>
            </w:pPr>
            <w:r>
              <w:rPr>
                <w:rFonts w:ascii="Arial" w:hAnsi="Arial" w:cs="Arial"/>
                <w:b/>
                <w:color w:val="000000"/>
                <w:sz w:val="28"/>
                <w:szCs w:val="28"/>
              </w:rPr>
              <w:t>Secretary:Yuhao Zhu</w:t>
            </w:r>
          </w:p>
        </w:tc>
      </w:tr>
    </w:tbl>
    <w:p>
      <w:pPr>
        <w:spacing w:before="240" w:line="360" w:lineRule="auto"/>
        <w:jc w:val="center"/>
        <w:rPr>
          <w:rFonts w:ascii="Arial" w:hAnsi="Arial" w:cs="Arial"/>
          <w:b/>
          <w:color w:val="000000"/>
          <w:sz w:val="28"/>
          <w:szCs w:val="28"/>
          <w:u w:val="single"/>
        </w:rPr>
      </w:pPr>
    </w:p>
    <w:p>
      <w:pPr>
        <w:rPr>
          <w:sz w:val="24"/>
        </w:rPr>
      </w:pPr>
    </w:p>
    <w:p>
      <w:pPr>
        <w:pStyle w:val="16"/>
        <w:numPr>
          <w:ilvl w:val="0"/>
          <w:numId w:val="1"/>
        </w:numPr>
        <w:rPr>
          <w:sz w:val="24"/>
        </w:rPr>
      </w:pPr>
      <w:r>
        <w:rPr>
          <w:sz w:val="24"/>
        </w:rPr>
        <w:t xml:space="preserve">Please calculate your answers on paper then enter your </w:t>
      </w:r>
      <w:r>
        <w:rPr>
          <w:b/>
          <w:sz w:val="24"/>
        </w:rPr>
        <w:t>Depreciation Value</w:t>
      </w:r>
      <w:r>
        <w:rPr>
          <w:sz w:val="24"/>
        </w:rPr>
        <w:t xml:space="preserve"> in the box below.</w:t>
      </w:r>
    </w:p>
    <w:p>
      <w:pPr>
        <w:pBdr>
          <w:top w:val="single" w:color="auto" w:sz="4" w:space="1"/>
          <w:left w:val="single" w:color="auto" w:sz="4" w:space="4"/>
          <w:bottom w:val="single" w:color="auto" w:sz="4" w:space="1"/>
          <w:right w:val="single" w:color="auto" w:sz="4" w:space="4"/>
        </w:pBdr>
        <w:ind w:left="360"/>
        <w:rPr>
          <w:rStyle w:val="17"/>
          <w:b/>
          <w:i/>
          <w:color w:val="auto"/>
          <w:sz w:val="24"/>
          <w:lang w:val="en-US"/>
        </w:rPr>
      </w:pPr>
      <w:r>
        <w:rPr>
          <w:rStyle w:val="17"/>
          <w:b/>
          <w:i/>
          <w:color w:val="auto"/>
          <w:sz w:val="24"/>
        </w:rPr>
        <w:t xml:space="preserve">Residual value after 3.5 years: </w:t>
      </w:r>
      <w:r>
        <w:rPr>
          <w:rStyle w:val="17"/>
          <w:b/>
          <w:i/>
          <w:color w:val="auto"/>
          <w:sz w:val="24"/>
          <w:lang w:val="en-US"/>
        </w:rPr>
        <w:t>£54331.63</w:t>
      </w:r>
    </w:p>
    <w:p>
      <w:pPr>
        <w:rPr>
          <w:rFonts w:ascii="Calibri" w:hAnsi="Calibri" w:cs="Calibri"/>
          <w:sz w:val="24"/>
          <w:szCs w:val="24"/>
        </w:rPr>
      </w:pPr>
      <w:r>
        <w:rPr>
          <w:rFonts w:ascii="Calibri" w:hAnsi="Calibri" w:cs="Calibri"/>
          <w:sz w:val="24"/>
          <w:szCs w:val="24"/>
        </w:rPr>
        <w:t>In this part, the depreciation of some instruments will be calculated. The costs of buying them are included in the prime cost of this project and they are part of the direct materials [1].</w:t>
      </w:r>
    </w:p>
    <w:p>
      <w:pPr>
        <w:jc w:val="center"/>
        <w:rPr>
          <w:rFonts w:ascii="Calibri" w:hAnsi="Calibri" w:cs="Calibri"/>
          <w:sz w:val="24"/>
          <w:szCs w:val="24"/>
        </w:rPr>
      </w:pPr>
      <w:r>
        <w:rPr>
          <w:rFonts w:ascii="Calibri" w:hAnsi="Calibri" w:cs="Calibri"/>
          <w:sz w:val="24"/>
          <w:szCs w:val="24"/>
        </w:rPr>
        <w:t>Table 1: Cost of Equipment for Different Projects</w:t>
      </w:r>
    </w:p>
    <w:p>
      <w:pPr>
        <w:jc w:val="center"/>
        <w:rPr>
          <w:rFonts w:ascii="Calibri" w:hAnsi="Calibri" w:cs="Calibri"/>
          <w:sz w:val="24"/>
          <w:szCs w:val="24"/>
        </w:rPr>
      </w:pPr>
      <w:r>
        <w:rPr>
          <w:rFonts w:ascii="Calibri" w:hAnsi="Calibri" w:cs="Calibri"/>
          <w:sz w:val="24"/>
          <w:szCs w:val="24"/>
        </w:rPr>
        <w:drawing>
          <wp:inline distT="0" distB="0" distL="0" distR="0">
            <wp:extent cx="4257040" cy="216979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259681" cy="2171381"/>
                    </a:xfrm>
                    <a:prstGeom prst="rect">
                      <a:avLst/>
                    </a:prstGeom>
                  </pic:spPr>
                </pic:pic>
              </a:graphicData>
            </a:graphic>
          </wp:inline>
        </w:drawing>
      </w:r>
    </w:p>
    <w:p>
      <w:pPr>
        <w:rPr>
          <w:rFonts w:ascii="Calibri" w:hAnsi="Calibri" w:cs="Calibri"/>
          <w:sz w:val="24"/>
          <w:szCs w:val="24"/>
        </w:rPr>
      </w:pPr>
      <w:r>
        <w:rPr>
          <w:rFonts w:ascii="Calibri" w:hAnsi="Calibri" w:cs="Calibri"/>
          <w:sz w:val="24"/>
          <w:szCs w:val="24"/>
        </w:rPr>
        <w:t>Due to daily use, age, and obsolescence (from technology or market changes), there are wear and tear, consumption, or other loss of value of fixed assets, and depreciation is a financial measure of these losses [2].</w:t>
      </w:r>
    </w:p>
    <w:p>
      <w:pPr>
        <w:rPr>
          <w:rFonts w:ascii="Calibri" w:hAnsi="Calibri" w:cs="Calibri"/>
          <w:sz w:val="24"/>
          <w:szCs w:val="24"/>
        </w:rPr>
      </w:pPr>
      <w:r>
        <w:rPr>
          <w:rFonts w:ascii="Calibri" w:hAnsi="Calibri" w:cs="Calibri"/>
          <w:sz w:val="24"/>
          <w:szCs w:val="24"/>
        </w:rPr>
        <w:t>To calculate the depreciation of the equipment, the time-based reducing balance method (diminishing balance method) is used [3]. This method calculates the depreciation by multiplying depreciation rate to the book value of the asset this year, as a consequence of which, the value of depreciation decreases year by year as the book value decreases [].</w:t>
      </w:r>
    </w:p>
    <w:p>
      <w:pPr>
        <w:rPr>
          <w:rFonts w:ascii="Calibri" w:hAnsi="Calibri" w:cs="Calibri"/>
          <w:sz w:val="24"/>
          <w:szCs w:val="24"/>
        </w:rPr>
      </w:pPr>
      <w:r>
        <w:rPr>
          <w:rFonts w:ascii="Calibri" w:hAnsi="Calibri" w:cs="Calibri"/>
          <w:sz w:val="24"/>
          <w:szCs w:val="24"/>
        </w:rPr>
        <w:t>According to the information given by the question, the depreciation rates of these instruments are the same – 5% per year.</w:t>
      </w:r>
      <w:r>
        <w:rPr>
          <w:rFonts w:hint="eastAsia" w:ascii="Calibri" w:hAnsi="Calibri" w:cs="Calibri"/>
          <w:sz w:val="24"/>
          <w:szCs w:val="24"/>
        </w:rPr>
        <w:t xml:space="preserve"> </w:t>
      </w:r>
    </w:p>
    <w:p>
      <w:pPr>
        <w:rPr>
          <w:rFonts w:ascii="Calibri" w:hAnsi="Calibri" w:cs="Calibri"/>
          <w:sz w:val="24"/>
          <w:szCs w:val="24"/>
        </w:rPr>
      </w:pPr>
      <w:r>
        <w:rPr>
          <w:rFonts w:ascii="Calibri" w:hAnsi="Calibri" w:cs="Calibri"/>
          <w:sz w:val="24"/>
          <w:szCs w:val="24"/>
        </w:rPr>
        <w:t>For our payload system project, the cost of Keyence VHX-7000 Series Digital Microscope is taken into consideration:</w:t>
      </w:r>
    </w:p>
    <w:p>
      <w:pPr>
        <w:rPr>
          <w:rFonts w:ascii="Calibri" w:hAnsi="Calibri" w:cs="Calibri"/>
          <w:sz w:val="24"/>
          <w:szCs w:val="24"/>
        </w:rPr>
      </w:pPr>
      <m:oMathPara>
        <m:oMath>
          <m:eqArr>
            <m:eqArrPr>
              <m:maxDist m:val="1"/>
              <m:ctrlPr>
                <w:rPr>
                  <w:rFonts w:ascii="Cambria Math" w:hAnsi="Cambria Math" w:cs="Calibri"/>
                  <w:i/>
                  <w:sz w:val="24"/>
                  <w:szCs w:val="24"/>
                </w:rPr>
              </m:ctrlPr>
            </m:eqArrPr>
            <m:e>
              <m:r>
                <m:rPr/>
                <w:rPr>
                  <w:rFonts w:ascii="Cambria Math" w:hAnsi="Cambria Math" w:cs="Calibri"/>
                  <w:sz w:val="24"/>
                  <w:szCs w:val="24"/>
                </w:rPr>
                <m:t>v1=65000#</m:t>
              </m:r>
              <m:ctrlPr>
                <w:rPr>
                  <w:rFonts w:ascii="Cambria Math" w:hAnsi="Cambria Math" w:cs="Calibri"/>
                  <w:i/>
                  <w:sz w:val="24"/>
                  <w:szCs w:val="24"/>
                </w:rPr>
              </m:ctrlPr>
            </m:e>
          </m:eqArr>
        </m:oMath>
      </m:oMathPara>
    </w:p>
    <w:p>
      <w:pPr>
        <w:rPr>
          <w:rFonts w:ascii="Calibri" w:hAnsi="Calibri" w:cs="Calibri"/>
          <w:sz w:val="24"/>
          <w:szCs w:val="24"/>
        </w:rPr>
      </w:pPr>
      <w:r>
        <w:rPr>
          <w:rFonts w:ascii="Calibri" w:hAnsi="Calibri" w:cs="Calibri"/>
          <w:sz w:val="24"/>
          <w:szCs w:val="24"/>
        </w:rPr>
        <w:t>Depreciation of the first year:</w:t>
      </w:r>
    </w:p>
    <w:p>
      <w:pPr>
        <w:rPr>
          <w:rFonts w:ascii="Calibri" w:hAnsi="Calibri" w:cs="Calibri"/>
          <w:sz w:val="24"/>
          <w:szCs w:val="24"/>
        </w:rPr>
      </w:pPr>
      <m:oMathPara>
        <m:oMathParaPr>
          <m:jc m:val="center"/>
        </m:oMathParaPr>
        <m:oMath>
          <m:eqArr>
            <m:eqArrPr>
              <m:maxDist m:val="1"/>
              <m:ctrlPr>
                <w:rPr>
                  <w:rFonts w:ascii="Cambria Math" w:hAnsi="Cambria Math" w:cs="Calibri"/>
                  <w:i/>
                  <w:sz w:val="24"/>
                  <w:szCs w:val="24"/>
                </w:rPr>
              </m:ctrlPr>
            </m:eqArrPr>
            <m:e>
              <m:r>
                <m:rPr/>
                <w:rPr>
                  <w:rFonts w:ascii="Cambria Math" w:hAnsi="Cambria Math" w:cs="Calibri"/>
                  <w:sz w:val="24"/>
                  <w:szCs w:val="24"/>
                </w:rPr>
                <m:t>d1=v1∗depreciation rate=65000∗5%=3250#</m:t>
              </m:r>
              <m:ctrlPr>
                <w:rPr>
                  <w:rFonts w:ascii="Cambria Math" w:hAnsi="Cambria Math" w:cs="Calibri"/>
                  <w:i/>
                  <w:sz w:val="24"/>
                  <w:szCs w:val="24"/>
                </w:rPr>
              </m:ctrlPr>
            </m:e>
          </m:eqArr>
        </m:oMath>
      </m:oMathPara>
    </w:p>
    <w:p>
      <w:pPr>
        <w:rPr>
          <w:rFonts w:ascii="Calibri" w:hAnsi="Calibri" w:cs="Calibri"/>
          <w:sz w:val="24"/>
          <w:szCs w:val="24"/>
        </w:rPr>
      </w:pPr>
      <w:r>
        <w:rPr>
          <w:rFonts w:hint="eastAsia" w:ascii="Calibri" w:hAnsi="Calibri" w:cs="Calibri"/>
          <w:sz w:val="24"/>
          <w:szCs w:val="24"/>
        </w:rPr>
        <w:t>V</w:t>
      </w:r>
      <w:r>
        <w:rPr>
          <w:rFonts w:ascii="Calibri" w:hAnsi="Calibri" w:cs="Calibri"/>
          <w:sz w:val="24"/>
          <w:szCs w:val="24"/>
        </w:rPr>
        <w:t>alue at the end of the first year:</w:t>
      </w:r>
    </w:p>
    <w:p>
      <w:pPr>
        <w:rPr>
          <w:rFonts w:ascii="Calibri" w:hAnsi="Calibri" w:cs="Calibri"/>
          <w:sz w:val="24"/>
          <w:szCs w:val="24"/>
        </w:rPr>
      </w:pPr>
      <m:oMathPara>
        <m:oMath>
          <m:eqArr>
            <m:eqArrPr>
              <m:maxDist m:val="1"/>
              <m:ctrlPr>
                <w:rPr>
                  <w:rFonts w:ascii="Cambria Math" w:hAnsi="Cambria Math" w:cs="Calibri"/>
                  <w:i/>
                  <w:sz w:val="24"/>
                  <w:szCs w:val="24"/>
                </w:rPr>
              </m:ctrlPr>
            </m:eqArrPr>
            <m:e>
              <m:r>
                <m:rPr/>
                <w:rPr>
                  <w:rFonts w:ascii="Cambria Math" w:hAnsi="Cambria Math" w:cs="Calibri"/>
                  <w:sz w:val="24"/>
                  <w:szCs w:val="24"/>
                </w:rPr>
                <m:t>v2=v1−d1=65000−3250=61750#</m:t>
              </m:r>
              <m:ctrlPr>
                <w:rPr>
                  <w:rFonts w:ascii="Cambria Math" w:hAnsi="Cambria Math" w:cs="Calibri"/>
                  <w:i/>
                  <w:sz w:val="24"/>
                  <w:szCs w:val="24"/>
                </w:rPr>
              </m:ctrlPr>
            </m:e>
          </m:eqArr>
        </m:oMath>
      </m:oMathPara>
    </w:p>
    <w:p>
      <w:pPr>
        <w:rPr>
          <w:rFonts w:ascii="Calibri" w:hAnsi="Calibri" w:cs="Calibri"/>
          <w:sz w:val="24"/>
          <w:szCs w:val="24"/>
        </w:rPr>
      </w:pPr>
      <w:r>
        <w:rPr>
          <w:rFonts w:ascii="Calibri" w:hAnsi="Calibri" w:cs="Calibri"/>
          <w:sz w:val="24"/>
          <w:szCs w:val="24"/>
        </w:rPr>
        <w:t>Depreciation of the second year:</w:t>
      </w:r>
    </w:p>
    <w:p>
      <w:pPr>
        <w:rPr>
          <w:rFonts w:ascii="Calibri" w:hAnsi="Calibri" w:cs="Calibri"/>
          <w:sz w:val="24"/>
          <w:szCs w:val="24"/>
        </w:rPr>
      </w:pPr>
      <m:oMathPara>
        <m:oMath>
          <m:eqArr>
            <m:eqArrPr>
              <m:maxDist m:val="1"/>
              <m:ctrlPr>
                <w:rPr>
                  <w:rFonts w:ascii="Cambria Math" w:hAnsi="Cambria Math" w:cs="Calibri"/>
                  <w:i/>
                  <w:sz w:val="24"/>
                  <w:szCs w:val="24"/>
                </w:rPr>
              </m:ctrlPr>
            </m:eqArrPr>
            <m:e>
              <m:r>
                <m:rPr/>
                <w:rPr>
                  <w:rFonts w:ascii="Cambria Math" w:hAnsi="Cambria Math" w:cs="Calibri"/>
                  <w:sz w:val="24"/>
                  <w:szCs w:val="24"/>
                </w:rPr>
                <m:t>d2=v2∗depreciation rate=61750∗5%=3087.5#</m:t>
              </m:r>
              <m:ctrlPr>
                <w:rPr>
                  <w:rFonts w:ascii="Cambria Math" w:hAnsi="Cambria Math" w:cs="Calibri"/>
                  <w:i/>
                  <w:sz w:val="24"/>
                  <w:szCs w:val="24"/>
                </w:rPr>
              </m:ctrlPr>
            </m:e>
          </m:eqArr>
        </m:oMath>
      </m:oMathPara>
    </w:p>
    <w:p>
      <w:pPr>
        <w:rPr>
          <w:rFonts w:ascii="Calibri" w:hAnsi="Calibri" w:cs="Calibri"/>
          <w:sz w:val="24"/>
          <w:szCs w:val="24"/>
        </w:rPr>
      </w:pPr>
      <w:r>
        <w:rPr>
          <w:rFonts w:hint="eastAsia" w:ascii="Calibri" w:hAnsi="Calibri" w:cs="Calibri"/>
          <w:sz w:val="24"/>
          <w:szCs w:val="24"/>
        </w:rPr>
        <w:t>V</w:t>
      </w:r>
      <w:r>
        <w:rPr>
          <w:rFonts w:ascii="Calibri" w:hAnsi="Calibri" w:cs="Calibri"/>
          <w:sz w:val="24"/>
          <w:szCs w:val="24"/>
        </w:rPr>
        <w:t>alue at the end of the second year:</w:t>
      </w:r>
    </w:p>
    <w:p>
      <w:pPr>
        <w:rPr>
          <w:rFonts w:ascii="Calibri" w:hAnsi="Calibri" w:cs="Calibri"/>
          <w:sz w:val="24"/>
          <w:szCs w:val="24"/>
        </w:rPr>
      </w:pPr>
      <m:oMathPara>
        <m:oMath>
          <m:eqArr>
            <m:eqArrPr>
              <m:maxDist m:val="1"/>
              <m:ctrlPr>
                <w:rPr>
                  <w:rFonts w:ascii="Cambria Math" w:hAnsi="Cambria Math" w:cs="Calibri"/>
                  <w:i/>
                  <w:sz w:val="24"/>
                  <w:szCs w:val="24"/>
                </w:rPr>
              </m:ctrlPr>
            </m:eqArrPr>
            <m:e>
              <m:r>
                <m:rPr/>
                <w:rPr>
                  <w:rFonts w:ascii="Cambria Math" w:hAnsi="Cambria Math" w:cs="Calibri"/>
                  <w:sz w:val="24"/>
                  <w:szCs w:val="24"/>
                </w:rPr>
                <m:t>v3=v2−d2=61750−3087.5=58662.5#</m:t>
              </m:r>
              <m:ctrlPr>
                <w:rPr>
                  <w:rFonts w:ascii="Cambria Math" w:hAnsi="Cambria Math" w:cs="Calibri"/>
                  <w:i/>
                  <w:sz w:val="24"/>
                  <w:szCs w:val="24"/>
                </w:rPr>
              </m:ctrlPr>
            </m:e>
          </m:eqArr>
        </m:oMath>
      </m:oMathPara>
    </w:p>
    <w:p>
      <w:pPr>
        <w:rPr>
          <w:rFonts w:ascii="Calibri" w:hAnsi="Calibri" w:cs="Calibri"/>
          <w:sz w:val="24"/>
          <w:szCs w:val="24"/>
        </w:rPr>
      </w:pPr>
      <w:r>
        <w:rPr>
          <w:rFonts w:ascii="Calibri" w:hAnsi="Calibri" w:cs="Calibri"/>
          <w:sz w:val="24"/>
          <w:szCs w:val="24"/>
        </w:rPr>
        <w:t>Depreciation of the third year:</w:t>
      </w:r>
    </w:p>
    <w:p>
      <w:pPr>
        <w:rPr>
          <w:rFonts w:ascii="Calibri" w:hAnsi="Calibri" w:cs="Calibri"/>
          <w:sz w:val="24"/>
          <w:szCs w:val="24"/>
        </w:rPr>
      </w:pPr>
      <m:oMathPara>
        <m:oMath>
          <m:eqArr>
            <m:eqArrPr>
              <m:maxDist m:val="1"/>
              <m:ctrlPr>
                <w:rPr>
                  <w:rFonts w:ascii="Cambria Math" w:hAnsi="Cambria Math" w:cs="Calibri"/>
                  <w:i/>
                  <w:sz w:val="24"/>
                  <w:szCs w:val="24"/>
                </w:rPr>
              </m:ctrlPr>
            </m:eqArrPr>
            <m:e>
              <m:r>
                <m:rPr/>
                <w:rPr>
                  <w:rFonts w:ascii="Cambria Math" w:hAnsi="Cambria Math" w:cs="Calibri"/>
                  <w:sz w:val="24"/>
                  <w:szCs w:val="24"/>
                </w:rPr>
                <m:t>d3=v3∗depreciation rate=58662.5∗5%=2933.125≈2933.13#</m:t>
              </m:r>
              <m:ctrlPr>
                <w:rPr>
                  <w:rFonts w:ascii="Cambria Math" w:hAnsi="Cambria Math" w:cs="Calibri"/>
                  <w:i/>
                  <w:sz w:val="24"/>
                  <w:szCs w:val="24"/>
                </w:rPr>
              </m:ctrlPr>
            </m:e>
          </m:eqArr>
        </m:oMath>
      </m:oMathPara>
    </w:p>
    <w:p>
      <w:pPr>
        <w:rPr>
          <w:rFonts w:ascii="Calibri" w:hAnsi="Calibri" w:cs="Calibri"/>
          <w:sz w:val="24"/>
          <w:szCs w:val="24"/>
        </w:rPr>
      </w:pPr>
      <w:r>
        <w:rPr>
          <w:rFonts w:hint="eastAsia" w:ascii="Calibri" w:hAnsi="Calibri" w:cs="Calibri"/>
          <w:sz w:val="24"/>
          <w:szCs w:val="24"/>
        </w:rPr>
        <w:t>V</w:t>
      </w:r>
      <w:r>
        <w:rPr>
          <w:rFonts w:ascii="Calibri" w:hAnsi="Calibri" w:cs="Calibri"/>
          <w:sz w:val="24"/>
          <w:szCs w:val="24"/>
        </w:rPr>
        <w:t>alue at the end of the third year:</w:t>
      </w:r>
    </w:p>
    <w:p>
      <w:pPr>
        <w:rPr>
          <w:rFonts w:ascii="Calibri" w:hAnsi="Calibri" w:cs="Calibri"/>
          <w:sz w:val="24"/>
          <w:szCs w:val="24"/>
        </w:rPr>
      </w:pPr>
      <m:oMathPara>
        <m:oMath>
          <m:eqArr>
            <m:eqArrPr>
              <m:maxDist m:val="1"/>
              <m:ctrlPr>
                <w:rPr>
                  <w:rFonts w:ascii="Cambria Math" w:hAnsi="Cambria Math" w:cs="Calibri"/>
                  <w:i/>
                  <w:sz w:val="24"/>
                  <w:szCs w:val="24"/>
                </w:rPr>
              </m:ctrlPr>
            </m:eqArrPr>
            <m:e>
              <m:r>
                <m:rPr/>
                <w:rPr>
                  <w:rFonts w:ascii="Cambria Math" w:hAnsi="Cambria Math" w:cs="Calibri"/>
                  <w:sz w:val="24"/>
                  <w:szCs w:val="24"/>
                </w:rPr>
                <m:t>v4=v3−d3=58663.5−2933.13=55729.37#</m:t>
              </m:r>
              <m:ctrlPr>
                <w:rPr>
                  <w:rFonts w:ascii="Cambria Math" w:hAnsi="Cambria Math" w:cs="Calibri"/>
                  <w:i/>
                  <w:sz w:val="24"/>
                  <w:szCs w:val="24"/>
                </w:rPr>
              </m:ctrlPr>
            </m:e>
          </m:eqArr>
        </m:oMath>
      </m:oMathPara>
    </w:p>
    <w:p>
      <w:pPr>
        <w:rPr>
          <w:rFonts w:ascii="Calibri" w:hAnsi="Calibri" w:cs="Calibri"/>
          <w:sz w:val="24"/>
          <w:szCs w:val="24"/>
        </w:rPr>
      </w:pPr>
      <w:r>
        <w:rPr>
          <w:rFonts w:ascii="Calibri" w:hAnsi="Calibri" w:cs="Calibri"/>
          <w:sz w:val="24"/>
          <w:szCs w:val="24"/>
        </w:rPr>
        <w:t>Depreciation of the last half year:</w:t>
      </w:r>
    </w:p>
    <w:p>
      <w:pPr>
        <w:rPr>
          <w:rFonts w:ascii="Calibri" w:hAnsi="Calibri" w:cs="Calibri"/>
          <w:sz w:val="24"/>
          <w:szCs w:val="24"/>
        </w:rPr>
      </w:pPr>
      <m:oMathPara>
        <m:oMath>
          <m:eqArr>
            <m:eqArrPr>
              <m:maxDist m:val="1"/>
              <m:ctrlPr>
                <w:rPr>
                  <w:rFonts w:ascii="Cambria Math" w:hAnsi="Cambria Math" w:cs="Calibri"/>
                  <w:i/>
                  <w:sz w:val="24"/>
                  <w:szCs w:val="24"/>
                </w:rPr>
              </m:ctrlPr>
            </m:eqArrPr>
            <m:e>
              <m:r>
                <m:rPr/>
                <w:rPr>
                  <w:rFonts w:ascii="Cambria Math" w:hAnsi="Cambria Math" w:cs="Calibri"/>
                  <w:sz w:val="24"/>
                  <w:szCs w:val="24"/>
                </w:rPr>
                <m:t>d4=v4∗</m:t>
              </m:r>
              <m:f>
                <m:fPr>
                  <m:ctrlPr>
                    <w:rPr>
                      <w:rFonts w:ascii="Cambria Math" w:hAnsi="Cambria Math" w:cs="Calibri"/>
                      <w:i/>
                      <w:sz w:val="24"/>
                      <w:szCs w:val="24"/>
                    </w:rPr>
                  </m:ctrlPr>
                </m:fPr>
                <m:num>
                  <m:r>
                    <m:rPr/>
                    <w:rPr>
                      <w:rFonts w:ascii="Cambria Math" w:hAnsi="Cambria Math" w:cs="Calibri"/>
                      <w:sz w:val="24"/>
                      <w:szCs w:val="24"/>
                    </w:rPr>
                    <m:t>depreciation rate</m:t>
                  </m:r>
                  <m:ctrlPr>
                    <w:rPr>
                      <w:rFonts w:ascii="Cambria Math" w:hAnsi="Cambria Math" w:cs="Calibri"/>
                      <w:i/>
                      <w:sz w:val="24"/>
                      <w:szCs w:val="24"/>
                    </w:rPr>
                  </m:ctrlPr>
                </m:num>
                <m:den>
                  <m:r>
                    <m:rPr/>
                    <w:rPr>
                      <w:rFonts w:ascii="Cambria Math" w:hAnsi="Cambria Math" w:cs="Calibri"/>
                      <w:sz w:val="24"/>
                      <w:szCs w:val="24"/>
                    </w:rPr>
                    <m:t>2</m:t>
                  </m:r>
                  <m:ctrlPr>
                    <w:rPr>
                      <w:rFonts w:ascii="Cambria Math" w:hAnsi="Cambria Math" w:cs="Calibri"/>
                      <w:i/>
                      <w:sz w:val="24"/>
                      <w:szCs w:val="24"/>
                    </w:rPr>
                  </m:ctrlPr>
                </m:den>
              </m:f>
              <m:r>
                <m:rPr/>
                <w:rPr>
                  <w:rFonts w:ascii="Cambria Math" w:hAnsi="Cambria Math" w:cs="Calibri"/>
                  <w:sz w:val="24"/>
                  <w:szCs w:val="24"/>
                </w:rPr>
                <m:t>=55729.37∗5%÷2=1393.23425≈1393.24#</m:t>
              </m:r>
              <m:ctrlPr>
                <w:rPr>
                  <w:rFonts w:ascii="Cambria Math" w:hAnsi="Cambria Math" w:cs="Calibri"/>
                  <w:i/>
                  <w:sz w:val="24"/>
                  <w:szCs w:val="24"/>
                </w:rPr>
              </m:ctrlPr>
            </m:e>
          </m:eqArr>
        </m:oMath>
      </m:oMathPara>
    </w:p>
    <w:p>
      <w:pPr>
        <w:rPr>
          <w:rFonts w:ascii="Calibri" w:hAnsi="Calibri" w:cs="Calibri"/>
          <w:sz w:val="24"/>
          <w:szCs w:val="24"/>
        </w:rPr>
      </w:pPr>
      <w:r>
        <w:rPr>
          <w:rFonts w:hint="eastAsia" w:ascii="Calibri" w:hAnsi="Calibri" w:cs="Calibri"/>
          <w:sz w:val="24"/>
          <w:szCs w:val="24"/>
        </w:rPr>
        <w:t>V</w:t>
      </w:r>
      <w:r>
        <w:rPr>
          <w:rFonts w:ascii="Calibri" w:hAnsi="Calibri" w:cs="Calibri"/>
          <w:sz w:val="24"/>
          <w:szCs w:val="24"/>
        </w:rPr>
        <w:t>alue at the end of the third year:</w:t>
      </w:r>
    </w:p>
    <w:p>
      <w:pPr>
        <w:rPr>
          <w:rFonts w:ascii="Calibri" w:hAnsi="Calibri" w:cs="Calibri"/>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i/>
                      <w:sz w:val="24"/>
                      <w:szCs w:val="24"/>
                    </w:rPr>
                  </m:ctrlPr>
                </m:sSubPr>
                <m:e>
                  <m:r>
                    <m:rPr/>
                    <w:rPr>
                      <w:rFonts w:ascii="Cambria Math" w:hAnsi="Cambria Math" w:cs="Calibri"/>
                      <w:sz w:val="24"/>
                      <w:szCs w:val="24"/>
                    </w:rPr>
                    <m:t>v</m:t>
                  </m:r>
                  <m:ctrlPr>
                    <w:rPr>
                      <w:rFonts w:ascii="Cambria Math" w:hAnsi="Cambria Math" w:cs="Calibri"/>
                      <w:i/>
                      <w:sz w:val="24"/>
                      <w:szCs w:val="24"/>
                    </w:rPr>
                  </m:ctrlPr>
                </m:e>
                <m:sub>
                  <m:r>
                    <m:rPr/>
                    <w:rPr>
                      <w:rFonts w:ascii="Cambria Math" w:hAnsi="Cambria Math" w:cs="Calibri"/>
                      <w:sz w:val="24"/>
                      <w:szCs w:val="24"/>
                    </w:rPr>
                    <m:t>residual</m:t>
                  </m:r>
                  <m:ctrlPr>
                    <w:rPr>
                      <w:rFonts w:ascii="Cambria Math" w:hAnsi="Cambria Math" w:cs="Calibri"/>
                      <w:i/>
                      <w:sz w:val="24"/>
                      <w:szCs w:val="24"/>
                    </w:rPr>
                  </m:ctrlPr>
                </m:sub>
              </m:sSub>
              <m:r>
                <m:rPr/>
                <w:rPr>
                  <w:rFonts w:ascii="Cambria Math" w:hAnsi="Cambria Math" w:cs="Calibri"/>
                  <w:sz w:val="24"/>
                  <w:szCs w:val="24"/>
                </w:rPr>
                <m:t>=v4−d4=55729.37−1393.24=54336.13#</m:t>
              </m:r>
              <m:ctrlPr>
                <w:rPr>
                  <w:rFonts w:ascii="Cambria Math" w:hAnsi="Cambria Math" w:cs="Calibri"/>
                  <w:i/>
                  <w:sz w:val="24"/>
                  <w:szCs w:val="24"/>
                </w:rPr>
              </m:ctrlPr>
            </m:e>
          </m:eqArr>
        </m:oMath>
      </m:oMathPara>
    </w:p>
    <w:p>
      <w:pPr>
        <w:rPr>
          <w:rFonts w:ascii="Calibri" w:hAnsi="Calibri" w:cs="Calibri"/>
          <w:sz w:val="24"/>
          <w:szCs w:val="24"/>
        </w:rPr>
      </w:pPr>
      <w:r>
        <w:rPr>
          <w:rFonts w:ascii="Calibri" w:hAnsi="Calibri" w:cs="Calibri"/>
          <w:sz w:val="24"/>
          <w:szCs w:val="24"/>
        </w:rPr>
        <w:t xml:space="preserve">As a result, the residual value after 3.5 years is: </w:t>
      </w:r>
      <w:r>
        <w:rPr>
          <w:rFonts w:hint="eastAsia" w:ascii="Calibri" w:hAnsi="Calibri" w:cs="Calibri"/>
          <w:sz w:val="24"/>
          <w:szCs w:val="24"/>
        </w:rPr>
        <w:t>£</w:t>
      </w:r>
      <w:r>
        <w:rPr>
          <w:rFonts w:ascii="Calibri" w:hAnsi="Calibri" w:cs="Calibri"/>
          <w:sz w:val="24"/>
          <w:szCs w:val="24"/>
        </w:rPr>
        <w:t>54336.13</w:t>
      </w:r>
    </w:p>
    <w:p>
      <w:pPr>
        <w:pStyle w:val="16"/>
        <w:ind w:left="360"/>
        <w:rPr>
          <w:sz w:val="24"/>
        </w:rPr>
      </w:pPr>
    </w:p>
    <w:p>
      <w:pPr>
        <w:pStyle w:val="16"/>
        <w:ind w:left="360"/>
        <w:rPr>
          <w:sz w:val="24"/>
        </w:rPr>
      </w:pPr>
    </w:p>
    <w:p>
      <w:pPr>
        <w:pStyle w:val="16"/>
        <w:ind w:left="360"/>
        <w:rPr>
          <w:sz w:val="24"/>
        </w:rPr>
      </w:pPr>
    </w:p>
    <w:p>
      <w:pPr>
        <w:pStyle w:val="16"/>
        <w:ind w:left="360"/>
        <w:rPr>
          <w:sz w:val="24"/>
        </w:rPr>
      </w:pPr>
    </w:p>
    <w:p>
      <w:pPr>
        <w:pStyle w:val="16"/>
        <w:ind w:left="360"/>
        <w:rPr>
          <w:sz w:val="24"/>
        </w:rPr>
      </w:pPr>
    </w:p>
    <w:p>
      <w:pPr>
        <w:pStyle w:val="16"/>
        <w:ind w:left="360"/>
        <w:rPr>
          <w:sz w:val="24"/>
        </w:rPr>
      </w:pPr>
    </w:p>
    <w:p>
      <w:pPr>
        <w:pStyle w:val="16"/>
        <w:ind w:left="360"/>
        <w:rPr>
          <w:sz w:val="24"/>
        </w:rPr>
      </w:pPr>
    </w:p>
    <w:p>
      <w:pPr>
        <w:pStyle w:val="16"/>
        <w:ind w:left="360"/>
        <w:rPr>
          <w:sz w:val="24"/>
        </w:rPr>
      </w:pPr>
    </w:p>
    <w:p>
      <w:pPr>
        <w:pStyle w:val="16"/>
        <w:ind w:left="360"/>
        <w:rPr>
          <w:sz w:val="24"/>
        </w:rPr>
      </w:pPr>
    </w:p>
    <w:p>
      <w:pPr>
        <w:pStyle w:val="16"/>
        <w:numPr>
          <w:ilvl w:val="0"/>
          <w:numId w:val="1"/>
        </w:numPr>
        <w:rPr>
          <w:sz w:val="24"/>
        </w:rPr>
      </w:pPr>
      <w:r>
        <w:rPr>
          <w:sz w:val="24"/>
        </w:rPr>
        <w:t>Please complete the table below</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2694"/>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83" w:type="dxa"/>
            <w:vAlign w:val="center"/>
          </w:tcPr>
          <w:p>
            <w:pPr>
              <w:spacing w:after="0" w:line="240" w:lineRule="auto"/>
              <w:jc w:val="center"/>
              <w:rPr>
                <w:b/>
                <w:sz w:val="24"/>
              </w:rPr>
            </w:pPr>
            <w:r>
              <w:rPr>
                <w:b/>
                <w:sz w:val="24"/>
              </w:rPr>
              <w:t>Absorption base</w:t>
            </w:r>
          </w:p>
        </w:tc>
        <w:tc>
          <w:tcPr>
            <w:tcW w:w="2694" w:type="dxa"/>
            <w:vAlign w:val="center"/>
          </w:tcPr>
          <w:p>
            <w:pPr>
              <w:spacing w:after="0" w:line="240" w:lineRule="auto"/>
              <w:jc w:val="center"/>
              <w:rPr>
                <w:b/>
                <w:sz w:val="24"/>
              </w:rPr>
            </w:pPr>
            <w:r>
              <w:rPr>
                <w:b/>
                <w:sz w:val="24"/>
              </w:rPr>
              <w:t>OAR</w:t>
            </w:r>
          </w:p>
        </w:tc>
        <w:tc>
          <w:tcPr>
            <w:tcW w:w="3118" w:type="dxa"/>
            <w:vAlign w:val="center"/>
          </w:tcPr>
          <w:p>
            <w:pPr>
              <w:spacing w:after="0" w:line="240" w:lineRule="auto"/>
              <w:jc w:val="center"/>
              <w:rPr>
                <w:b/>
                <w:sz w:val="24"/>
              </w:rPr>
            </w:pPr>
            <w:r>
              <w:rPr>
                <w:b/>
                <w:sz w:val="24"/>
              </w:rPr>
              <w:t>Unit 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83" w:type="dxa"/>
            <w:vAlign w:val="center"/>
          </w:tcPr>
          <w:p>
            <w:pPr>
              <w:spacing w:after="0" w:line="240" w:lineRule="auto"/>
              <w:rPr>
                <w:b/>
                <w:i/>
                <w:sz w:val="24"/>
              </w:rPr>
            </w:pPr>
            <w:r>
              <w:rPr>
                <w:b/>
                <w:i/>
                <w:sz w:val="24"/>
              </w:rPr>
              <w:t>Labour Hours</w:t>
            </w:r>
          </w:p>
        </w:tc>
        <w:tc>
          <w:tcPr>
            <w:tcW w:w="2694" w:type="dxa"/>
            <w:vAlign w:val="center"/>
          </w:tcPr>
          <w:p>
            <w:pPr>
              <w:spacing w:after="0" w:line="240" w:lineRule="auto"/>
              <w:jc w:val="center"/>
              <w:rPr>
                <w:sz w:val="24"/>
              </w:rPr>
            </w:pPr>
            <w:r>
              <w:rPr>
                <w:sz w:val="24"/>
              </w:rPr>
              <w:t xml:space="preserve">6.897 </w:t>
            </w:r>
            <w:r>
              <w:t>£/h</w:t>
            </w:r>
          </w:p>
        </w:tc>
        <w:tc>
          <w:tcPr>
            <w:tcW w:w="3118" w:type="dxa"/>
            <w:vAlign w:val="center"/>
          </w:tcPr>
          <w:p>
            <w:pPr>
              <w:spacing w:after="0" w:line="240" w:lineRule="auto"/>
              <w:rPr>
                <w:sz w:val="24"/>
              </w:rPr>
            </w:pPr>
            <m:oMathPara>
              <m:oMath>
                <m:r>
                  <m:rPr/>
                  <w:rPr>
                    <w:rFonts w:ascii="Cambria Math" w:hAnsi="Cambria Math"/>
                    <w:sz w:val="24"/>
                    <w:szCs w:val="24"/>
                  </w:rPr>
                  <m:t>£12601.85</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83" w:type="dxa"/>
            <w:vAlign w:val="center"/>
          </w:tcPr>
          <w:p>
            <w:pPr>
              <w:spacing w:after="0" w:line="240" w:lineRule="auto"/>
              <w:rPr>
                <w:b/>
                <w:i/>
                <w:sz w:val="24"/>
              </w:rPr>
            </w:pPr>
            <w:r>
              <w:rPr>
                <w:b/>
                <w:i/>
                <w:sz w:val="24"/>
              </w:rPr>
              <w:t>% on wages</w:t>
            </w:r>
          </w:p>
        </w:tc>
        <w:tc>
          <w:tcPr>
            <w:tcW w:w="2694" w:type="dxa"/>
            <w:vAlign w:val="center"/>
          </w:tcPr>
          <w:p>
            <w:pPr>
              <w:spacing w:after="0" w:line="240" w:lineRule="auto"/>
              <w:jc w:val="center"/>
              <w:rPr>
                <w:sz w:val="24"/>
              </w:rPr>
            </w:pPr>
            <w:r>
              <w:rPr>
                <w:sz w:val="24"/>
              </w:rPr>
              <w:t>43.96%.</w:t>
            </w:r>
          </w:p>
        </w:tc>
        <w:tc>
          <w:tcPr>
            <w:tcW w:w="3118" w:type="dxa"/>
            <w:vAlign w:val="center"/>
          </w:tcPr>
          <w:p>
            <w:pPr>
              <w:spacing w:after="0" w:line="240" w:lineRule="auto"/>
              <w:rPr>
                <w:sz w:val="24"/>
              </w:rPr>
            </w:pPr>
            <m:oMathPara>
              <m:oMath>
                <m:r>
                  <m:rPr/>
                  <w:rPr>
                    <w:rFonts w:ascii="Cambria Math" w:hAnsi="Cambria Math"/>
                    <w:sz w:val="24"/>
                    <w:szCs w:val="24"/>
                  </w:rPr>
                  <m:t>£8812.24</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83" w:type="dxa"/>
            <w:vAlign w:val="center"/>
          </w:tcPr>
          <w:p>
            <w:pPr>
              <w:spacing w:after="0" w:line="240" w:lineRule="auto"/>
              <w:rPr>
                <w:b/>
                <w:i/>
                <w:sz w:val="24"/>
              </w:rPr>
            </w:pPr>
            <w:r>
              <w:rPr>
                <w:b/>
                <w:i/>
                <w:sz w:val="24"/>
              </w:rPr>
              <w:t>% on prime cost</w:t>
            </w:r>
          </w:p>
        </w:tc>
        <w:tc>
          <w:tcPr>
            <w:tcW w:w="2694" w:type="dxa"/>
            <w:vAlign w:val="center"/>
          </w:tcPr>
          <w:p>
            <w:pPr>
              <w:spacing w:after="0" w:line="240" w:lineRule="auto"/>
              <w:jc w:val="center"/>
              <w:rPr>
                <w:sz w:val="24"/>
              </w:rPr>
            </w:pPr>
            <w:r>
              <w:rPr>
                <w:sz w:val="24"/>
              </w:rPr>
              <w:t>21.28%.</w:t>
            </w:r>
          </w:p>
        </w:tc>
        <w:tc>
          <w:tcPr>
            <w:tcW w:w="3118" w:type="dxa"/>
            <w:vAlign w:val="center"/>
          </w:tcPr>
          <w:p>
            <w:pPr>
              <w:spacing w:after="0" w:line="240" w:lineRule="auto"/>
              <w:rPr>
                <w:sz w:val="24"/>
              </w:rPr>
            </w:pPr>
            <m:oMathPara>
              <m:oMath>
                <m:r>
                  <m:rPr/>
                  <w:rPr>
                    <w:rFonts w:ascii="Cambria Math" w:hAnsi="Cambria Math"/>
                    <w:sz w:val="24"/>
                    <w:szCs w:val="24"/>
                  </w:rPr>
                  <m:t>£10682.95</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83" w:type="dxa"/>
            <w:vAlign w:val="center"/>
          </w:tcPr>
          <w:p>
            <w:pPr>
              <w:spacing w:after="0" w:line="240" w:lineRule="auto"/>
              <w:rPr>
                <w:b/>
                <w:i/>
                <w:sz w:val="24"/>
              </w:rPr>
            </w:pPr>
            <w:r>
              <w:rPr>
                <w:b/>
                <w:i/>
                <w:sz w:val="24"/>
              </w:rPr>
              <w:t>Machine hours</w:t>
            </w:r>
          </w:p>
        </w:tc>
        <w:tc>
          <w:tcPr>
            <w:tcW w:w="2694" w:type="dxa"/>
            <w:vAlign w:val="center"/>
          </w:tcPr>
          <w:p>
            <w:pPr>
              <w:spacing w:after="0" w:line="240" w:lineRule="auto"/>
              <w:jc w:val="center"/>
              <w:rPr>
                <w:sz w:val="24"/>
              </w:rPr>
            </w:pPr>
            <w:r>
              <w:rPr>
                <w:sz w:val="24"/>
              </w:rPr>
              <w:t xml:space="preserve">6.897 </w:t>
            </w:r>
            <w:r>
              <w:t>£/h</w:t>
            </w:r>
          </w:p>
        </w:tc>
        <w:tc>
          <w:tcPr>
            <w:tcW w:w="3118" w:type="dxa"/>
            <w:vAlign w:val="center"/>
          </w:tcPr>
          <w:p>
            <w:pPr>
              <w:spacing w:after="0" w:line="240" w:lineRule="auto"/>
              <w:rPr>
                <w:sz w:val="24"/>
              </w:rPr>
            </w:pPr>
            <m:oMathPara>
              <m:oMath>
                <m:r>
                  <m:rPr/>
                  <w:rPr>
                    <w:rFonts w:ascii="Cambria Math" w:hAnsi="Cambria Math"/>
                    <w:sz w:val="24"/>
                    <w:szCs w:val="24"/>
                  </w:rPr>
                  <m:t>£9394.75</m:t>
                </m:r>
              </m:oMath>
            </m:oMathPara>
          </w:p>
        </w:tc>
      </w:tr>
    </w:tbl>
    <w:p>
      <w:pPr>
        <w:ind w:left="360"/>
        <w:rPr>
          <w:sz w:val="24"/>
        </w:rPr>
      </w:pPr>
    </w:p>
    <w:p>
      <w:pPr>
        <w:pStyle w:val="16"/>
        <w:numPr>
          <w:ilvl w:val="1"/>
          <w:numId w:val="1"/>
        </w:numPr>
        <w:rPr>
          <w:b/>
          <w:bCs/>
          <w:sz w:val="24"/>
        </w:rPr>
      </w:pPr>
      <w:r>
        <w:rPr>
          <w:b/>
          <w:bCs/>
          <w:sz w:val="24"/>
        </w:rPr>
        <w:t>Cost organization analysis</w:t>
      </w:r>
    </w:p>
    <w:p>
      <w:pPr>
        <w:ind w:left="360"/>
        <w:rPr>
          <w:sz w:val="24"/>
        </w:rPr>
      </w:pPr>
      <w:r>
        <w:rPr>
          <w:sz w:val="24"/>
        </w:rPr>
        <w:t>In the cost organization, there is a cost centre, which is a department for the calculations of the operating cost [4]. The cost centre can be divided into two centres, which are factory (production cost centre), and Head office (non-production cost centre). The function of the factory is to manage the prime cost, which is the direct cost of producing a cost unit [5] and the production overheads, which are the indirect cost of the product manufacture [5]. The function of the Head office is to manage the cost related to the general overheads, such as Human resource and marketing.</w:t>
      </w:r>
    </w:p>
    <w:p>
      <w:pPr>
        <w:ind w:left="360"/>
        <w:rPr>
          <w:sz w:val="24"/>
        </w:rPr>
      </w:pPr>
      <w:r>
        <w:rPr>
          <w:sz w:val="24"/>
        </w:rPr>
        <w:t>In this project, the cost centre is widgets pay load system, the prime cost is given in the project, which are wages, and material, and the production overhead is also given in the project, which are labour hours, and machine hours. The general overhead is not given. Fig. 1 shows the cost organization of this project.</w:t>
      </w:r>
    </w:p>
    <w:p>
      <w:pPr>
        <w:rPr>
          <w:sz w:val="24"/>
        </w:rPr>
      </w:pPr>
    </w:p>
    <w:p>
      <w:pPr>
        <w:ind w:left="360"/>
        <w:jc w:val="center"/>
        <w:rPr>
          <w:sz w:val="24"/>
        </w:rPr>
      </w:pPr>
      <w:r>
        <w:rPr>
          <w:sz w:val="24"/>
        </w:rPr>
        <w:drawing>
          <wp:inline distT="0" distB="0" distL="0" distR="0">
            <wp:extent cx="3802380" cy="26708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07716" cy="2675088"/>
                    </a:xfrm>
                    <a:prstGeom prst="rect">
                      <a:avLst/>
                    </a:prstGeom>
                  </pic:spPr>
                </pic:pic>
              </a:graphicData>
            </a:graphic>
          </wp:inline>
        </w:drawing>
      </w:r>
    </w:p>
    <w:p>
      <w:pPr>
        <w:ind w:left="360"/>
        <w:jc w:val="center"/>
        <w:rPr>
          <w:sz w:val="24"/>
        </w:rPr>
      </w:pPr>
      <w:r>
        <w:rPr>
          <w:sz w:val="24"/>
        </w:rPr>
        <w:t>Figure 1 The cost organization of the payload system</w:t>
      </w:r>
    </w:p>
    <w:p>
      <w:pPr>
        <w:pStyle w:val="16"/>
        <w:numPr>
          <w:ilvl w:val="1"/>
          <w:numId w:val="1"/>
        </w:numPr>
        <w:rPr>
          <w:b/>
          <w:bCs/>
          <w:sz w:val="24"/>
        </w:rPr>
      </w:pPr>
      <w:r>
        <w:rPr>
          <w:b/>
          <w:bCs/>
          <w:sz w:val="24"/>
        </w:rPr>
        <w:t>How to calculate Overhead Absorption Rate</w:t>
      </w:r>
    </w:p>
    <w:p>
      <w:pPr>
        <w:ind w:left="360"/>
        <w:rPr>
          <w:sz w:val="24"/>
        </w:rPr>
      </w:pPr>
      <w:r>
        <w:rPr>
          <w:sz w:val="24"/>
        </w:rPr>
        <w:t xml:space="preserve">To work out the Overhead Absorption Rate, what should be done is that divide the overhead cost by the number of units which are going to be produced. For the payload system, both the total cost, either time or money, of the units and the total overhead for period are shown in Table 1 [6]. </w:t>
      </w:r>
    </w:p>
    <w:p>
      <w:pPr>
        <w:ind w:left="360"/>
        <w:jc w:val="center"/>
        <w:rPr>
          <w:sz w:val="24"/>
        </w:rPr>
      </w:pPr>
      <w:r>
        <w:rPr>
          <w:sz w:val="24"/>
        </w:rPr>
        <w:t>Table 1 The cost of all the units and total overhead for period</w:t>
      </w:r>
    </w:p>
    <w:p>
      <w:pPr>
        <w:ind w:left="360"/>
        <w:jc w:val="center"/>
        <w:rPr>
          <w:sz w:val="24"/>
        </w:rPr>
      </w:pPr>
      <w:r>
        <w:rPr>
          <w:sz w:val="24"/>
        </w:rPr>
        <w:drawing>
          <wp:inline distT="0" distB="0" distL="0" distR="0">
            <wp:extent cx="5067300" cy="1083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84419" cy="1087883"/>
                    </a:xfrm>
                    <a:prstGeom prst="rect">
                      <a:avLst/>
                    </a:prstGeom>
                    <a:noFill/>
                    <a:ln>
                      <a:noFill/>
                    </a:ln>
                  </pic:spPr>
                </pic:pic>
              </a:graphicData>
            </a:graphic>
          </wp:inline>
        </w:drawing>
      </w:r>
    </w:p>
    <w:p>
      <w:pPr>
        <w:ind w:left="360"/>
        <w:rPr>
          <w:sz w:val="24"/>
        </w:rPr>
      </w:pPr>
      <w:r>
        <w:rPr>
          <w:sz w:val="24"/>
        </w:rPr>
        <w:t>The formula of calculating Overhead Absorption Rate (OAR), which indicates the fraction of the production overheads allocated to each cost unit, is shown below.</w:t>
      </w:r>
    </w:p>
    <w:p>
      <w:pPr>
        <w:ind w:left="360"/>
        <w:jc w:val="center"/>
        <w:rPr>
          <w:sz w:val="24"/>
        </w:rPr>
      </w:pPr>
      <w:r>
        <w:rPr>
          <w:sz w:val="24"/>
        </w:rPr>
        <w:drawing>
          <wp:inline distT="0" distB="0" distL="0" distR="0">
            <wp:extent cx="4038600" cy="884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58027" cy="889295"/>
                    </a:xfrm>
                    <a:prstGeom prst="rect">
                      <a:avLst/>
                    </a:prstGeom>
                    <a:noFill/>
                    <a:ln>
                      <a:noFill/>
                    </a:ln>
                  </pic:spPr>
                </pic:pic>
              </a:graphicData>
            </a:graphic>
          </wp:inline>
        </w:drawing>
      </w:r>
    </w:p>
    <w:p>
      <w:pPr>
        <w:ind w:left="360"/>
        <w:rPr>
          <w:sz w:val="24"/>
          <w:lang w:val="en-US"/>
        </w:rPr>
      </w:pPr>
      <w:r>
        <w:rPr>
          <w:sz w:val="24"/>
          <w:lang w:val="en-US"/>
        </w:rPr>
        <w:t>There are three essential steps for </w:t>
      </w:r>
      <w:r>
        <w:rPr>
          <w:b/>
          <w:bCs/>
          <w:sz w:val="24"/>
          <w:lang w:val="en-US"/>
        </w:rPr>
        <w:t>overhead absorption</w:t>
      </w:r>
      <w:r>
        <w:rPr>
          <w:sz w:val="24"/>
          <w:lang w:val="en-US"/>
        </w:rPr>
        <w:t>. These are:</w:t>
      </w:r>
    </w:p>
    <w:p>
      <w:pPr>
        <w:numPr>
          <w:ilvl w:val="0"/>
          <w:numId w:val="2"/>
        </w:numPr>
        <w:rPr>
          <w:sz w:val="24"/>
          <w:lang w:val="en-US"/>
        </w:rPr>
      </w:pPr>
      <w:r>
        <w:rPr>
          <w:sz w:val="24"/>
          <w:lang w:val="en-US"/>
        </w:rPr>
        <w:t>Determination of absorption bases, which includes labor hours, wages cost, prime cost, and machine hours.</w:t>
      </w:r>
    </w:p>
    <w:p>
      <w:pPr>
        <w:numPr>
          <w:ilvl w:val="0"/>
          <w:numId w:val="2"/>
        </w:numPr>
        <w:rPr>
          <w:sz w:val="24"/>
          <w:lang w:val="en-US"/>
        </w:rPr>
      </w:pPr>
      <w:r>
        <w:rPr>
          <w:sz w:val="24"/>
          <w:lang w:val="en-US"/>
        </w:rPr>
        <w:t>Working out the overhead absorption rate by using different formulas.</w:t>
      </w:r>
    </w:p>
    <w:p>
      <w:pPr>
        <w:numPr>
          <w:ilvl w:val="0"/>
          <w:numId w:val="2"/>
        </w:numPr>
        <w:rPr>
          <w:sz w:val="24"/>
          <w:lang w:val="en-US"/>
        </w:rPr>
      </w:pPr>
      <w:r>
        <w:rPr>
          <w:sz w:val="24"/>
          <w:lang w:val="en-US"/>
        </w:rPr>
        <w:t>Application of overhead to products at this worked-out rate to select the most suitable model.</w:t>
      </w:r>
    </w:p>
    <w:p>
      <w:pPr>
        <w:ind w:left="360"/>
        <w:rPr>
          <w:sz w:val="24"/>
        </w:rPr>
      </w:pPr>
      <w:r>
        <w:rPr>
          <w:sz w:val="24"/>
        </w:rPr>
        <w:t>The calculations of OAR based on different bases are demonstrated below.</w:t>
      </w:r>
    </w:p>
    <w:p>
      <w:pPr>
        <w:rPr>
          <w:b/>
          <w:bCs/>
          <w:sz w:val="24"/>
        </w:rPr>
      </w:pPr>
      <w:r>
        <w:rPr>
          <w:b/>
          <w:bCs/>
          <w:sz w:val="24"/>
        </w:rPr>
        <w:t xml:space="preserve">      2.2.1The Overhead Absorption Rate based on the Labour Hours</w:t>
      </w:r>
    </w:p>
    <w:p>
      <w:pPr>
        <w:ind w:left="360"/>
        <w:rPr>
          <w:sz w:val="24"/>
        </w:rPr>
      </w:pPr>
      <w:r>
        <w:rPr>
          <w:sz w:val="24"/>
        </w:rPr>
        <w:t>The calculation of overhead absorption may be carried out when a product which is labour intensive is under manufacturing (therefore costly in labour). Within the calculation, the overhead absorption rate is calculated by dividing the expected overhead attributable to the production by the appropriate number of direct labour hours. To find the direct labour hour rate, the following calculation is performed [6].</w:t>
      </w:r>
    </w:p>
    <w:p>
      <w:pPr>
        <w:ind w:left="360"/>
        <w:rPr>
          <w:sz w:val="24"/>
        </w:rPr>
      </w:pPr>
      <m:oMathPara>
        <m:oMath>
          <m:eqArr>
            <m:eqArrPr>
              <m:maxDist m:val="1"/>
              <m:ctrlPr>
                <w:rPr>
                  <w:rFonts w:ascii="Cambria Math" w:hAnsi="Cambria Math"/>
                  <w:i/>
                  <w:sz w:val="24"/>
                </w:rPr>
              </m:ctrlPr>
            </m:eqArrPr>
            <m:e>
              <m:r>
                <m:rPr/>
                <w:rPr>
                  <w:rFonts w:ascii="Cambria Math" w:hAnsi="Cambria Math"/>
                  <w:sz w:val="24"/>
                </w:rPr>
                <m:t>Direct labour ℎour rate=</m:t>
              </m:r>
              <m:f>
                <m:fPr>
                  <m:ctrlPr>
                    <w:rPr>
                      <w:rFonts w:ascii="Cambria Math" w:hAnsi="Cambria Math"/>
                      <w:i/>
                      <w:sz w:val="24"/>
                    </w:rPr>
                  </m:ctrlPr>
                </m:fPr>
                <m:num>
                  <m:r>
                    <m:rPr/>
                    <w:rPr>
                      <w:rFonts w:ascii="Cambria Math" w:hAnsi="Cambria Math"/>
                      <w:sz w:val="24"/>
                    </w:rPr>
                    <m:t>Overℎead for tℎe specific period</m:t>
                  </m:r>
                  <m:ctrlPr>
                    <w:rPr>
                      <w:rFonts w:ascii="Cambria Math" w:hAnsi="Cambria Math"/>
                      <w:i/>
                      <w:sz w:val="24"/>
                    </w:rPr>
                  </m:ctrlPr>
                </m:num>
                <m:den>
                  <m:r>
                    <m:rPr/>
                    <w:rPr>
                      <w:rFonts w:ascii="Cambria Math" w:hAnsi="Cambria Math"/>
                      <w:sz w:val="24"/>
                    </w:rPr>
                    <m:t>Direct labour ℎours for tℎe same period</m:t>
                  </m:r>
                  <m:ctrlPr>
                    <w:rPr>
                      <w:rFonts w:ascii="Cambria Math" w:hAnsi="Cambria Math"/>
                      <w:i/>
                      <w:sz w:val="24"/>
                    </w:rPr>
                  </m:ctrlPr>
                </m:den>
              </m:f>
              <m:r>
                <m:rPr/>
                <w:rPr>
                  <w:rFonts w:ascii="Cambria Math" w:hAnsi="Cambria Math"/>
                  <w:sz w:val="24"/>
                </w:rPr>
                <m:t>#</m:t>
              </m:r>
              <m:ctrlPr>
                <w:rPr>
                  <w:rFonts w:ascii="Cambria Math" w:hAnsi="Cambria Math"/>
                  <w:i/>
                  <w:sz w:val="24"/>
                </w:rPr>
              </m:ctrlPr>
            </m:e>
          </m:eqArr>
        </m:oMath>
      </m:oMathPara>
    </w:p>
    <w:p>
      <w:pPr>
        <w:ind w:left="360"/>
        <w:rPr>
          <w:sz w:val="24"/>
        </w:rPr>
      </w:pPr>
      <w:r>
        <w:rPr>
          <w:sz w:val="24"/>
        </w:rPr>
        <w:t>Substitute the data shown in table 1 into the formula shown above, the calculation is shown below.</w:t>
      </w:r>
    </w:p>
    <w:p>
      <w:pPr>
        <w:ind w:left="360"/>
        <w:rPr>
          <w:sz w:val="24"/>
        </w:rPr>
      </w:pPr>
      <m:oMathPara>
        <m:oMath>
          <m:eqArr>
            <m:eqArrPr>
              <m:maxDist m:val="1"/>
              <m:ctrlPr>
                <w:rPr>
                  <w:rFonts w:ascii="Cambria Math" w:hAnsi="Cambria Math"/>
                  <w:i/>
                  <w:sz w:val="24"/>
                </w:rPr>
              </m:ctrlPr>
            </m:eqArrPr>
            <m:e>
              <m:r>
                <m:rPr/>
                <w:rPr>
                  <w:rFonts w:ascii="Cambria Math" w:hAnsi="Cambria Math"/>
                  <w:sz w:val="24"/>
                </w:rPr>
                <m:t>Overℎead Absorption Rate=</m:t>
              </m:r>
              <m:f>
                <m:fPr>
                  <m:ctrlPr>
                    <w:rPr>
                      <w:rFonts w:ascii="Cambria Math" w:hAnsi="Cambria Math"/>
                      <w:i/>
                      <w:sz w:val="24"/>
                    </w:rPr>
                  </m:ctrlPr>
                </m:fPr>
                <m:num>
                  <m:r>
                    <m:rPr>
                      <m:sty m:val="p"/>
                    </m:rPr>
                    <w:rPr>
                      <w:rFonts w:ascii="Cambria Math" w:hAnsi="Cambria Math"/>
                    </w:rPr>
                    <m:t>£40,000</m:t>
                  </m:r>
                  <m:ctrlPr>
                    <w:rPr>
                      <w:rFonts w:ascii="Cambria Math" w:hAnsi="Cambria Math"/>
                      <w:i/>
                      <w:sz w:val="24"/>
                    </w:rPr>
                  </m:ctrlPr>
                </m:num>
                <m:den>
                  <m:r>
                    <m:rPr/>
                    <w:rPr>
                      <w:rFonts w:ascii="Cambria Math" w:hAnsi="Cambria Math"/>
                      <w:sz w:val="24"/>
                    </w:rPr>
                    <m:t>5800</m:t>
                  </m:r>
                  <m:ctrlPr>
                    <w:rPr>
                      <w:rFonts w:ascii="Cambria Math" w:hAnsi="Cambria Math"/>
                      <w:i/>
                      <w:sz w:val="24"/>
                    </w:rPr>
                  </m:ctrlPr>
                </m:den>
              </m:f>
              <m:r>
                <m:rPr/>
                <w:rPr>
                  <w:rFonts w:ascii="Cambria Math" w:hAnsi="Cambria Math"/>
                  <w:sz w:val="24"/>
                </w:rPr>
                <m:t>=6.897£/ℎ#</m:t>
              </m:r>
              <m:ctrlPr>
                <w:rPr>
                  <w:rFonts w:ascii="Cambria Math" w:hAnsi="Cambria Math"/>
                  <w:i/>
                  <w:sz w:val="24"/>
                </w:rPr>
              </m:ctrlPr>
            </m:e>
          </m:eqArr>
        </m:oMath>
      </m:oMathPara>
    </w:p>
    <w:p>
      <w:pPr>
        <w:ind w:left="360"/>
        <w:rPr>
          <w:sz w:val="24"/>
        </w:rPr>
      </w:pPr>
      <w:r>
        <w:rPr>
          <w:sz w:val="24"/>
        </w:rPr>
        <w:t xml:space="preserve">Hence, the OAR of the labour hours is close to 6.897 </w:t>
      </w:r>
      <w:r>
        <w:t>£/h.</w:t>
      </w:r>
    </w:p>
    <w:p>
      <w:pPr>
        <w:ind w:left="360"/>
        <w:rPr>
          <w:b/>
          <w:bCs/>
          <w:sz w:val="24"/>
        </w:rPr>
      </w:pPr>
      <w:r>
        <w:rPr>
          <w:b/>
          <w:bCs/>
          <w:sz w:val="24"/>
        </w:rPr>
        <w:t>2.2.2 The Overhead Absorption Rate based on the percentage of wages</w:t>
      </w:r>
    </w:p>
    <w:p>
      <w:pPr>
        <w:ind w:left="360"/>
        <w:rPr>
          <w:sz w:val="24"/>
        </w:rPr>
      </w:pPr>
      <w:r>
        <w:rPr>
          <w:sz w:val="24"/>
        </w:rPr>
        <w:t>The method calculates the overhead absorption rate by giving the overhead expense that needs to be absorbed as a percentage of the cost of direct labour for the same period [6]. The calculation of the absorbed overhead can be represented as:</w:t>
      </w:r>
    </w:p>
    <w:p>
      <w:pPr>
        <w:ind w:left="360"/>
        <w:rPr>
          <w:sz w:val="24"/>
        </w:rPr>
      </w:pPr>
      <m:oMathPara>
        <m:oMath>
          <m:eqArr>
            <m:eqArrPr>
              <m:maxDist m:val="1"/>
              <m:ctrlPr>
                <w:rPr>
                  <w:rFonts w:ascii="Cambria Math" w:hAnsi="Cambria Math"/>
                  <w:i/>
                  <w:sz w:val="24"/>
                </w:rPr>
              </m:ctrlPr>
            </m:eqArrPr>
            <m:e>
              <m:r>
                <m:rPr/>
                <w:rPr>
                  <w:rFonts w:ascii="Cambria Math" w:hAnsi="Cambria Math"/>
                  <w:sz w:val="24"/>
                </w:rPr>
                <m:t>Overℎead absorption rate</m:t>
              </m:r>
              <m:d>
                <m:dPr>
                  <m:ctrlPr>
                    <w:rPr>
                      <w:rFonts w:ascii="Cambria Math" w:hAnsi="Cambria Math"/>
                      <w:i/>
                      <w:sz w:val="24"/>
                    </w:rPr>
                  </m:ctrlPr>
                </m:dPr>
                <m:e>
                  <m:r>
                    <m:rPr/>
                    <w:rPr>
                      <w:rFonts w:ascii="Cambria Math" w:hAnsi="Cambria Math"/>
                      <w:sz w:val="24"/>
                    </w:rPr>
                    <m:t>%</m:t>
                  </m:r>
                  <m:ctrlPr>
                    <w:rPr>
                      <w:rFonts w:ascii="Cambria Math" w:hAnsi="Cambria Math"/>
                      <w:i/>
                      <w:sz w:val="24"/>
                    </w:rPr>
                  </m:ctrlPr>
                </m:e>
              </m:d>
              <m:r>
                <m:rPr/>
                <w:rPr>
                  <w:rFonts w:ascii="Cambria Math" w:hAnsi="Cambria Math"/>
                  <w:sz w:val="24"/>
                </w:rPr>
                <m:t>=</m:t>
              </m:r>
              <m:f>
                <m:fPr>
                  <m:ctrlPr>
                    <w:rPr>
                      <w:rFonts w:ascii="Cambria Math" w:hAnsi="Cambria Math"/>
                      <w:i/>
                      <w:sz w:val="24"/>
                    </w:rPr>
                  </m:ctrlPr>
                </m:fPr>
                <m:num>
                  <m:r>
                    <m:rPr/>
                    <w:rPr>
                      <w:rFonts w:ascii="Cambria Math" w:hAnsi="Cambria Math"/>
                      <w:sz w:val="24"/>
                    </w:rPr>
                    <m:t>Actual overℎead costs</m:t>
                  </m:r>
                  <m:ctrlPr>
                    <w:rPr>
                      <w:rFonts w:ascii="Cambria Math" w:hAnsi="Cambria Math"/>
                      <w:i/>
                      <w:sz w:val="24"/>
                    </w:rPr>
                  </m:ctrlPr>
                </m:num>
                <m:den>
                  <m:r>
                    <m:rPr/>
                    <w:rPr>
                      <w:rFonts w:ascii="Cambria Math" w:hAnsi="Cambria Math"/>
                      <w:sz w:val="24"/>
                    </w:rPr>
                    <m:t>Actual cost of wages to produce tℎe product</m:t>
                  </m:r>
                  <m:ctrlPr>
                    <w:rPr>
                      <w:rFonts w:ascii="Cambria Math" w:hAnsi="Cambria Math"/>
                      <w:i/>
                      <w:sz w:val="24"/>
                    </w:rPr>
                  </m:ctrlPr>
                </m:den>
              </m:f>
              <m:r>
                <m:rPr/>
                <w:rPr>
                  <w:rFonts w:ascii="Cambria Math" w:hAnsi="Cambria Math"/>
                  <w:sz w:val="24"/>
                </w:rPr>
                <m:t>×100%</m:t>
              </m:r>
              <m:ctrlPr>
                <w:rPr>
                  <w:rFonts w:ascii="Cambria Math" w:hAnsi="Cambria Math"/>
                  <w:i/>
                  <w:sz w:val="24"/>
                </w:rPr>
              </m:ctrlPr>
            </m:e>
          </m:eqArr>
        </m:oMath>
      </m:oMathPara>
    </w:p>
    <w:p>
      <w:pPr>
        <w:ind w:left="360"/>
        <w:rPr>
          <w:sz w:val="24"/>
        </w:rPr>
      </w:pPr>
      <w:r>
        <w:rPr>
          <w:sz w:val="24"/>
        </w:rPr>
        <w:t>Substitute the data shown in table 1 into the formula shown above, the calculation is shown below.</w:t>
      </w:r>
    </w:p>
    <w:p>
      <w:pPr>
        <w:ind w:left="360"/>
        <w:rPr>
          <w:sz w:val="24"/>
        </w:rPr>
      </w:pPr>
      <m:oMathPara>
        <m:oMath>
          <m:eqArr>
            <m:eqArrPr>
              <m:maxDist m:val="1"/>
              <m:ctrlPr>
                <w:rPr>
                  <w:rFonts w:ascii="Cambria Math" w:hAnsi="Cambria Math"/>
                  <w:i/>
                  <w:sz w:val="24"/>
                </w:rPr>
              </m:ctrlPr>
            </m:eqArrPr>
            <m:e>
              <m:r>
                <m:rPr/>
                <w:rPr>
                  <w:rFonts w:ascii="Cambria Math" w:hAnsi="Cambria Math"/>
                  <w:sz w:val="24"/>
                </w:rPr>
                <m:t>Overℎead absorption rate</m:t>
              </m:r>
              <m:d>
                <m:dPr>
                  <m:ctrlPr>
                    <w:rPr>
                      <w:rFonts w:ascii="Cambria Math" w:hAnsi="Cambria Math"/>
                      <w:i/>
                      <w:sz w:val="24"/>
                    </w:rPr>
                  </m:ctrlPr>
                </m:dPr>
                <m:e>
                  <m:r>
                    <m:rPr/>
                    <w:rPr>
                      <w:rFonts w:ascii="Cambria Math" w:hAnsi="Cambria Math"/>
                      <w:sz w:val="24"/>
                    </w:rPr>
                    <m:t>%</m:t>
                  </m:r>
                  <m:ctrlPr>
                    <w:rPr>
                      <w:rFonts w:ascii="Cambria Math" w:hAnsi="Cambria Math"/>
                      <w:i/>
                      <w:sz w:val="24"/>
                    </w:rPr>
                  </m:ctrlPr>
                </m:e>
              </m:d>
              <m:r>
                <m:rPr/>
                <w:rPr>
                  <w:rFonts w:ascii="Cambria Math" w:hAnsi="Cambria Math"/>
                  <w:sz w:val="24"/>
                </w:rPr>
                <m:t>=</m:t>
              </m:r>
              <m:f>
                <m:fPr>
                  <m:ctrlPr>
                    <w:rPr>
                      <w:rFonts w:ascii="Cambria Math" w:hAnsi="Cambria Math"/>
                      <w:i/>
                      <w:sz w:val="24"/>
                    </w:rPr>
                  </m:ctrlPr>
                </m:fPr>
                <m:num>
                  <m:r>
                    <m:rPr>
                      <m:sty m:val="p"/>
                    </m:rPr>
                    <w:rPr>
                      <w:rFonts w:ascii="Cambria Math" w:hAnsi="Cambria Math"/>
                    </w:rPr>
                    <m:t>£40,000</m:t>
                  </m:r>
                  <m:ctrlPr>
                    <w:rPr>
                      <w:rFonts w:ascii="Cambria Math" w:hAnsi="Cambria Math"/>
                      <w:i/>
                      <w:sz w:val="24"/>
                    </w:rPr>
                  </m:ctrlPr>
                </m:num>
                <m:den>
                  <m:r>
                    <m:rPr>
                      <m:sty m:val="p"/>
                    </m:rPr>
                    <w:rPr>
                      <w:rFonts w:ascii="Cambria Math" w:hAnsi="Cambria Math"/>
                    </w:rPr>
                    <m:t>£91,000</m:t>
                  </m:r>
                  <m:ctrlPr>
                    <w:rPr>
                      <w:rFonts w:ascii="Cambria Math" w:hAnsi="Cambria Math"/>
                      <w:i/>
                      <w:sz w:val="24"/>
                    </w:rPr>
                  </m:ctrlPr>
                </m:den>
              </m:f>
              <m:r>
                <m:rPr/>
                <w:rPr>
                  <w:rFonts w:ascii="Cambria Math" w:hAnsi="Cambria Math"/>
                  <w:sz w:val="24"/>
                </w:rPr>
                <m:t>×100%=43.96%#</m:t>
              </m:r>
              <m:ctrlPr>
                <w:rPr>
                  <w:rFonts w:ascii="Cambria Math" w:hAnsi="Cambria Math"/>
                  <w:i/>
                  <w:sz w:val="24"/>
                </w:rPr>
              </m:ctrlPr>
            </m:e>
          </m:eqArr>
        </m:oMath>
      </m:oMathPara>
    </w:p>
    <w:p>
      <w:pPr>
        <w:ind w:left="360"/>
        <w:rPr>
          <w:sz w:val="24"/>
        </w:rPr>
      </w:pPr>
      <w:r>
        <w:rPr>
          <w:sz w:val="24"/>
        </w:rPr>
        <w:t>Hence, the OAR of the percentage on wages is close to 43.96%.</w:t>
      </w:r>
    </w:p>
    <w:p>
      <w:pPr>
        <w:ind w:left="360"/>
        <w:rPr>
          <w:b/>
          <w:bCs/>
          <w:sz w:val="24"/>
        </w:rPr>
      </w:pPr>
      <w:r>
        <w:rPr>
          <w:b/>
          <w:bCs/>
          <w:sz w:val="24"/>
        </w:rPr>
        <w:t>2.2.3 The Overhead Absorption Rate based on the percentage of prime cost</w:t>
      </w:r>
    </w:p>
    <w:p>
      <w:pPr>
        <w:ind w:left="360"/>
        <w:rPr>
          <w:sz w:val="24"/>
        </w:rPr>
      </w:pPr>
      <w:r>
        <w:rPr>
          <w:sz w:val="24"/>
        </w:rPr>
        <w:t>Under the condition that both the materials used and the labour (i.e., the wages) it takes to produce the product jointly led to factory overheads, the total cost of both material and labour should be accounted for when calculating the overhead absorption rate of the percentage on prime cost [6]. The percentage of prime costs finds the overhead absorption rate by dividing the total overhead by the total prime cost, which is shown below.</w:t>
      </w:r>
    </w:p>
    <w:p>
      <w:pPr>
        <w:ind w:left="360"/>
        <w:rPr>
          <w:sz w:val="24"/>
        </w:rPr>
      </w:pPr>
      <m:oMathPara>
        <m:oMath>
          <m:eqArr>
            <m:eqArrPr>
              <m:maxDist m:val="1"/>
              <m:ctrlPr>
                <w:rPr>
                  <w:rFonts w:ascii="Cambria Math" w:hAnsi="Cambria Math"/>
                  <w:i/>
                  <w:sz w:val="24"/>
                </w:rPr>
              </m:ctrlPr>
            </m:eqArrPr>
            <m:e>
              <m:r>
                <m:rPr/>
                <w:rPr>
                  <w:rFonts w:ascii="Cambria Math" w:hAnsi="Cambria Math"/>
                  <w:sz w:val="24"/>
                </w:rPr>
                <m:t>Overℎead absorption rate=</m:t>
              </m:r>
              <m:f>
                <m:fPr>
                  <m:ctrlPr>
                    <w:rPr>
                      <w:rFonts w:ascii="Cambria Math" w:hAnsi="Cambria Math"/>
                      <w:i/>
                      <w:sz w:val="24"/>
                    </w:rPr>
                  </m:ctrlPr>
                </m:fPr>
                <m:num>
                  <m:r>
                    <m:rPr/>
                    <w:rPr>
                      <w:rFonts w:ascii="Cambria Math" w:hAnsi="Cambria Math"/>
                      <w:sz w:val="24"/>
                    </w:rPr>
                    <m:t>Budgeted or actual overℎead</m:t>
                  </m:r>
                  <m:ctrlPr>
                    <w:rPr>
                      <w:rFonts w:ascii="Cambria Math" w:hAnsi="Cambria Math"/>
                      <w:i/>
                      <w:sz w:val="24"/>
                    </w:rPr>
                  </m:ctrlPr>
                </m:num>
                <m:den>
                  <m:r>
                    <m:rPr/>
                    <w:rPr>
                      <w:rFonts w:ascii="Cambria Math" w:hAnsi="Cambria Math"/>
                      <w:sz w:val="24"/>
                    </w:rPr>
                    <m:t>Prime cost</m:t>
                  </m:r>
                  <m:ctrlPr>
                    <w:rPr>
                      <w:rFonts w:ascii="Cambria Math" w:hAnsi="Cambria Math"/>
                      <w:i/>
                      <w:sz w:val="24"/>
                    </w:rPr>
                  </m:ctrlPr>
                </m:den>
              </m:f>
              <m:r>
                <m:rPr/>
                <w:rPr>
                  <w:rFonts w:ascii="Cambria Math" w:hAnsi="Cambria Math"/>
                  <w:sz w:val="24"/>
                </w:rPr>
                <m:t>×100%#</m:t>
              </m:r>
              <m:ctrlPr>
                <w:rPr>
                  <w:rFonts w:ascii="Cambria Math" w:hAnsi="Cambria Math"/>
                  <w:i/>
                  <w:sz w:val="24"/>
                </w:rPr>
              </m:ctrlPr>
            </m:e>
          </m:eqArr>
        </m:oMath>
      </m:oMathPara>
    </w:p>
    <w:p>
      <w:pPr>
        <w:ind w:left="360"/>
        <w:rPr>
          <w:sz w:val="24"/>
        </w:rPr>
      </w:pPr>
      <w:r>
        <w:rPr>
          <w:sz w:val="24"/>
        </w:rPr>
        <w:t>Substitute the data shown in table 1 into the formula shown above, the calculation is shown below.</w:t>
      </w:r>
    </w:p>
    <w:p>
      <w:pPr>
        <w:ind w:left="360"/>
        <w:rPr>
          <w:sz w:val="24"/>
        </w:rPr>
      </w:pPr>
      <m:oMathPara>
        <m:oMath>
          <m:eqArr>
            <m:eqArrPr>
              <m:maxDist m:val="1"/>
              <m:ctrlPr>
                <w:rPr>
                  <w:rFonts w:ascii="Cambria Math" w:hAnsi="Cambria Math"/>
                  <w:i/>
                  <w:sz w:val="24"/>
                </w:rPr>
              </m:ctrlPr>
            </m:eqArrPr>
            <m:e>
              <m:r>
                <m:rPr/>
                <w:rPr>
                  <w:rFonts w:ascii="Cambria Math" w:hAnsi="Cambria Math"/>
                  <w:sz w:val="24"/>
                </w:rPr>
                <m:t>Overℎead absorption rate=</m:t>
              </m:r>
              <m:f>
                <m:fPr>
                  <m:ctrlPr>
                    <w:rPr>
                      <w:rFonts w:ascii="Cambria Math" w:hAnsi="Cambria Math"/>
                      <w:i/>
                      <w:sz w:val="24"/>
                    </w:rPr>
                  </m:ctrlPr>
                </m:fPr>
                <m:num>
                  <m:r>
                    <m:rPr>
                      <m:sty m:val="p"/>
                    </m:rPr>
                    <w:rPr>
                      <w:rFonts w:ascii="Cambria Math" w:hAnsi="Cambria Math"/>
                    </w:rPr>
                    <m:t xml:space="preserve">£40,000 </m:t>
                  </m:r>
                  <m:ctrlPr>
                    <w:rPr>
                      <w:rFonts w:ascii="Cambria Math" w:hAnsi="Cambria Math"/>
                      <w:i/>
                      <w:sz w:val="24"/>
                    </w:rPr>
                  </m:ctrlPr>
                </m:num>
                <m:den>
                  <m:d>
                    <m:dPr>
                      <m:ctrlPr>
                        <w:rPr>
                          <w:rFonts w:ascii="Cambria Math" w:hAnsi="Cambria Math"/>
                          <w:i/>
                          <w:sz w:val="24"/>
                        </w:rPr>
                      </m:ctrlPr>
                    </m:dPr>
                    <m:e>
                      <m:r>
                        <m:rPr>
                          <m:sty m:val="p"/>
                        </m:rPr>
                        <w:rPr>
                          <w:rFonts w:ascii="Cambria Math" w:hAnsi="Cambria Math"/>
                        </w:rPr>
                        <m:t xml:space="preserve">£91,000 +£97,000 </m:t>
                      </m:r>
                      <m:ctrlPr>
                        <w:rPr>
                          <w:rFonts w:ascii="Cambria Math"/>
                        </w:rPr>
                      </m:ctrlPr>
                    </m:e>
                  </m:d>
                  <m:ctrlPr>
                    <w:rPr>
                      <w:rFonts w:ascii="Cambria Math" w:hAnsi="Cambria Math"/>
                      <w:i/>
                      <w:sz w:val="24"/>
                    </w:rPr>
                  </m:ctrlPr>
                </m:den>
              </m:f>
              <m:r>
                <m:rPr/>
                <w:rPr>
                  <w:rFonts w:ascii="Cambria Math" w:hAnsi="Cambria Math"/>
                  <w:sz w:val="24"/>
                </w:rPr>
                <m:t>×100%=21.28%#</m:t>
              </m:r>
              <m:ctrlPr>
                <w:rPr>
                  <w:rFonts w:ascii="Cambria Math" w:hAnsi="Cambria Math"/>
                  <w:i/>
                  <w:sz w:val="24"/>
                </w:rPr>
              </m:ctrlPr>
            </m:e>
          </m:eqArr>
        </m:oMath>
      </m:oMathPara>
    </w:p>
    <w:p>
      <w:pPr>
        <w:ind w:left="360"/>
        <w:rPr>
          <w:sz w:val="24"/>
        </w:rPr>
      </w:pPr>
      <w:r>
        <w:rPr>
          <w:sz w:val="24"/>
        </w:rPr>
        <w:t>Hence, the OAR of the percentage on prime cost is close to 21.28%.</w:t>
      </w:r>
    </w:p>
    <w:p>
      <w:pPr>
        <w:rPr>
          <w:sz w:val="24"/>
        </w:rPr>
      </w:pPr>
    </w:p>
    <w:p>
      <w:pPr>
        <w:ind w:left="360"/>
        <w:rPr>
          <w:sz w:val="24"/>
        </w:rPr>
      </w:pPr>
    </w:p>
    <w:p>
      <w:pPr>
        <w:ind w:left="360"/>
        <w:rPr>
          <w:b/>
          <w:bCs/>
          <w:sz w:val="24"/>
        </w:rPr>
      </w:pPr>
      <w:r>
        <w:rPr>
          <w:b/>
          <w:bCs/>
          <w:sz w:val="24"/>
        </w:rPr>
        <w:t xml:space="preserve">2.2.4 The Overhead Absorption Rate based on the Machine Hours  </w:t>
      </w:r>
    </w:p>
    <w:p>
      <w:pPr>
        <w:ind w:left="360"/>
        <w:rPr>
          <w:sz w:val="24"/>
        </w:rPr>
      </w:pPr>
      <w:r>
        <w:rPr>
          <w:sz w:val="24"/>
        </w:rPr>
        <w:t>The calculation of overheads is carried out when the machinery is predominantly used to manufacture a product. To work out the overheads, the expenses that are incurred from running the machine should be calculated. This will include things like the machine’s depreciation, how much power it uses, how much the insurance costs, and how much maintenance is needed [6]. To calculate the machine hour rate, the calculation shown below should be performed.</w:t>
      </w:r>
    </w:p>
    <w:p>
      <w:pPr>
        <w:ind w:left="360"/>
        <w:rPr>
          <w:sz w:val="24"/>
        </w:rPr>
      </w:pPr>
      <m:oMathPara>
        <m:oMath>
          <m:eqArr>
            <m:eqArrPr>
              <m:maxDist m:val="1"/>
              <m:ctrlPr>
                <w:rPr>
                  <w:rFonts w:ascii="Cambria Math" w:hAnsi="Cambria Math"/>
                  <w:i/>
                  <w:sz w:val="24"/>
                </w:rPr>
              </m:ctrlPr>
            </m:eqArrPr>
            <m:e>
              <m:r>
                <m:rPr/>
                <w:rPr>
                  <w:rFonts w:ascii="Cambria Math" w:hAnsi="Cambria Math"/>
                  <w:sz w:val="24"/>
                </w:rPr>
                <m:t>Macℎine ℎour rate=</m:t>
              </m:r>
              <m:f>
                <m:fPr>
                  <m:ctrlPr>
                    <w:rPr>
                      <w:rFonts w:ascii="Cambria Math" w:hAnsi="Cambria Math"/>
                      <w:i/>
                      <w:sz w:val="24"/>
                    </w:rPr>
                  </m:ctrlPr>
                </m:fPr>
                <m:num>
                  <m:r>
                    <m:rPr/>
                    <w:rPr>
                      <w:rFonts w:ascii="Cambria Math" w:hAnsi="Cambria Math"/>
                      <w:sz w:val="24"/>
                    </w:rPr>
                    <m:t>Estimated production overℎead during specific time period</m:t>
                  </m:r>
                  <m:ctrlPr>
                    <w:rPr>
                      <w:rFonts w:ascii="Cambria Math" w:hAnsi="Cambria Math"/>
                      <w:i/>
                      <w:sz w:val="24"/>
                    </w:rPr>
                  </m:ctrlPr>
                </m:num>
                <m:den>
                  <m:r>
                    <m:rPr/>
                    <w:rPr>
                      <w:rFonts w:ascii="Cambria Math" w:hAnsi="Cambria Math"/>
                      <w:sz w:val="24"/>
                    </w:rPr>
                    <m:t>Macℎine ℎours during tℎat time period</m:t>
                  </m:r>
                  <m:ctrlPr>
                    <w:rPr>
                      <w:rFonts w:ascii="Cambria Math" w:hAnsi="Cambria Math"/>
                      <w:i/>
                      <w:sz w:val="24"/>
                    </w:rPr>
                  </m:ctrlPr>
                </m:den>
              </m:f>
              <m:r>
                <m:rPr/>
                <w:rPr>
                  <w:rFonts w:ascii="Cambria Math" w:hAnsi="Cambria Math"/>
                  <w:sz w:val="24"/>
                </w:rPr>
                <m:t>#</m:t>
              </m:r>
              <m:ctrlPr>
                <w:rPr>
                  <w:rFonts w:ascii="Cambria Math" w:hAnsi="Cambria Math"/>
                  <w:i/>
                  <w:sz w:val="24"/>
                </w:rPr>
              </m:ctrlPr>
            </m:e>
          </m:eqArr>
        </m:oMath>
      </m:oMathPara>
    </w:p>
    <w:p>
      <w:pPr>
        <w:ind w:left="360"/>
        <w:rPr>
          <w:sz w:val="24"/>
        </w:rPr>
      </w:pPr>
      <w:r>
        <w:rPr>
          <w:sz w:val="24"/>
        </w:rPr>
        <w:t>Substitute the data shown in table 1 into the formula shown above, the calculation is shown below.</w:t>
      </w:r>
    </w:p>
    <w:p>
      <w:pPr>
        <w:ind w:left="360"/>
        <w:rPr>
          <w:sz w:val="24"/>
        </w:rPr>
      </w:pPr>
      <m:oMathPara>
        <m:oMath>
          <m:eqArr>
            <m:eqArrPr>
              <m:maxDist m:val="1"/>
              <m:ctrlPr>
                <w:rPr>
                  <w:rFonts w:ascii="Cambria Math" w:hAnsi="Cambria Math"/>
                  <w:i/>
                </w:rPr>
              </m:ctrlPr>
            </m:eqArrPr>
            <m:e>
              <m:r>
                <m:rPr/>
                <w:rPr>
                  <w:rFonts w:ascii="Cambria Math" w:hAnsi="Cambria Math"/>
                  <w:sz w:val="24"/>
                </w:rPr>
                <m:t>Macℎine ℎour rate=</m:t>
              </m:r>
              <m:f>
                <m:fPr>
                  <m:ctrlPr>
                    <w:rPr>
                      <w:rFonts w:ascii="Cambria Math" w:hAnsi="Cambria Math"/>
                      <w:i/>
                      <w:sz w:val="24"/>
                    </w:rPr>
                  </m:ctrlPr>
                </m:fPr>
                <m:num>
                  <m:r>
                    <m:rPr>
                      <m:sty m:val="p"/>
                    </m:rPr>
                    <w:rPr>
                      <w:rFonts w:ascii="Cambria Math" w:hAnsi="Cambria Math"/>
                    </w:rPr>
                    <m:t xml:space="preserve">£40,000 </m:t>
                  </m:r>
                  <m:ctrlPr>
                    <w:rPr>
                      <w:rFonts w:ascii="Cambria Math" w:hAnsi="Cambria Math"/>
                      <w:i/>
                      <w:sz w:val="24"/>
                    </w:rPr>
                  </m:ctrlPr>
                </m:num>
                <m:den>
                  <m:r>
                    <m:rPr>
                      <m:sty m:val="p"/>
                    </m:rPr>
                    <w:rPr>
                      <w:rFonts w:ascii="Cambria Math" w:hAnsi="Cambria Math"/>
                    </w:rPr>
                    <m:t>5,800</m:t>
                  </m:r>
                  <m:ctrlPr>
                    <w:rPr>
                      <w:rFonts w:ascii="Cambria Math" w:hAnsi="Cambria Math"/>
                      <w:i/>
                      <w:sz w:val="24"/>
                    </w:rPr>
                  </m:ctrlPr>
                </m:den>
              </m:f>
              <m:r>
                <m:rPr/>
                <w:rPr>
                  <w:rFonts w:ascii="Cambria Math" w:hAnsi="Cambria Math"/>
                  <w:sz w:val="24"/>
                </w:rPr>
                <m:t>=6.897</m:t>
              </m:r>
              <m:r>
                <m:rPr/>
                <w:rPr>
                  <w:rFonts w:ascii="Cambria Math" w:hAnsi="Cambria Math"/>
                </w:rPr>
                <m:t>£/ℎ</m:t>
              </m:r>
              <m:r>
                <m:rPr/>
                <w:rPr>
                  <w:rFonts w:ascii="Cambria Math" w:hAnsi="Cambria Math"/>
                  <w:sz w:val="24"/>
                </w:rPr>
                <m:t>#</m:t>
              </m:r>
              <m:ctrlPr>
                <w:rPr>
                  <w:rFonts w:ascii="Cambria Math" w:hAnsi="Cambria Math"/>
                  <w:i/>
                  <w:sz w:val="24"/>
                </w:rPr>
              </m:ctrlPr>
            </m:e>
          </m:eqArr>
        </m:oMath>
      </m:oMathPara>
    </w:p>
    <w:p>
      <w:pPr>
        <w:ind w:left="360"/>
        <w:rPr>
          <w:sz w:val="24"/>
        </w:rPr>
      </w:pPr>
      <w:r>
        <w:rPr>
          <w:sz w:val="24"/>
        </w:rPr>
        <w:t xml:space="preserve">Hence, the OAR of the machine hours is close to 6.897 </w:t>
      </w:r>
      <w:r>
        <w:t>£/h.</w:t>
      </w:r>
    </w:p>
    <w:p>
      <w:pPr>
        <w:pStyle w:val="16"/>
        <w:numPr>
          <w:ilvl w:val="1"/>
          <w:numId w:val="3"/>
        </w:numPr>
        <w:rPr>
          <w:b/>
          <w:bCs/>
          <w:sz w:val="24"/>
          <w:szCs w:val="24"/>
        </w:rPr>
      </w:pPr>
      <w:r>
        <w:rPr>
          <w:b/>
          <w:bCs/>
          <w:sz w:val="24"/>
          <w:szCs w:val="24"/>
        </w:rPr>
        <w:t>How to calculate the unit cost</w:t>
      </w:r>
    </w:p>
    <w:p>
      <w:pPr>
        <w:rPr>
          <w:sz w:val="24"/>
          <w:szCs w:val="24"/>
        </w:rPr>
      </w:pPr>
      <w:r>
        <w:rPr>
          <w:sz w:val="24"/>
          <w:szCs w:val="24"/>
        </w:rPr>
        <w:t>A unit cost is defined that the total expenditure incurred by a company to produce, store, and sell one unit of a particular product or service [7], which can be calculated by the formula:</w:t>
      </w:r>
    </w:p>
    <w:p>
      <w:pPr>
        <w:rPr>
          <w:sz w:val="24"/>
          <w:szCs w:val="24"/>
        </w:rPr>
      </w:pPr>
      <m:oMathPara>
        <m:oMath>
          <m:r>
            <m:rPr/>
            <w:rPr>
              <w:rFonts w:ascii="Cambria Math" w:hAnsi="Cambria Math"/>
              <w:sz w:val="24"/>
              <w:szCs w:val="24"/>
            </w:rPr>
            <m:t>Unit cost=Prime cost+sℎare of total overℎead cost</m:t>
          </m:r>
        </m:oMath>
      </m:oMathPara>
    </w:p>
    <w:p>
      <w:pPr>
        <w:rPr>
          <w:sz w:val="24"/>
          <w:szCs w:val="24"/>
        </w:rPr>
      </w:pPr>
      <w:r>
        <w:rPr>
          <w:sz w:val="24"/>
          <w:szCs w:val="24"/>
        </w:rPr>
        <w:t>Where the prime cost is the total direct cost of producing a cost unit, and the total overhead cost is the indirect cost of producing a cost unit.</w:t>
      </w:r>
    </w:p>
    <w:p>
      <w:pPr>
        <w:rPr>
          <w:sz w:val="24"/>
          <w:szCs w:val="24"/>
        </w:rPr>
      </w:pPr>
      <w:r>
        <w:rPr>
          <w:sz w:val="24"/>
          <w:szCs w:val="24"/>
        </w:rPr>
        <w:t xml:space="preserve">A cost unit has been produced in the above cost centre with following record:  </w:t>
      </w:r>
    </w:p>
    <w:p>
      <w:pPr>
        <w:jc w:val="center"/>
        <w:rPr>
          <w:sz w:val="24"/>
          <w:szCs w:val="24"/>
        </w:rPr>
      </w:pPr>
      <w:r>
        <w:rPr>
          <w:sz w:val="24"/>
          <w:szCs w:val="24"/>
        </w:rPr>
        <w:t>Table 2 A cost unit has been produced in the above cost centre</w:t>
      </w:r>
    </w:p>
    <w:p>
      <w:pPr>
        <w:jc w:val="center"/>
        <w:rPr>
          <w:sz w:val="24"/>
          <w:szCs w:val="24"/>
        </w:rPr>
      </w:pPr>
      <w:r>
        <w:rPr>
          <w:sz w:val="24"/>
          <w:szCs w:val="24"/>
        </w:rPr>
        <w:drawing>
          <wp:inline distT="0" distB="0" distL="0" distR="0">
            <wp:extent cx="5664200" cy="9137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85753" cy="917860"/>
                    </a:xfrm>
                    <a:prstGeom prst="rect">
                      <a:avLst/>
                    </a:prstGeom>
                    <a:noFill/>
                    <a:ln>
                      <a:noFill/>
                    </a:ln>
                  </pic:spPr>
                </pic:pic>
              </a:graphicData>
            </a:graphic>
          </wp:inline>
        </w:drawing>
      </w:r>
    </w:p>
    <w:p>
      <w:pPr>
        <w:rPr>
          <w:sz w:val="24"/>
          <w:szCs w:val="24"/>
        </w:rPr>
      </w:pPr>
      <w:r>
        <w:rPr>
          <w:rFonts w:hint="eastAsia"/>
          <w:sz w:val="24"/>
          <w:szCs w:val="24"/>
        </w:rPr>
        <w:t>The</w:t>
      </w:r>
      <w:r>
        <w:rPr>
          <w:sz w:val="24"/>
          <w:szCs w:val="24"/>
        </w:rPr>
        <w:t xml:space="preserve"> </w:t>
      </w:r>
      <w:r>
        <w:rPr>
          <w:rFonts w:hint="eastAsia"/>
          <w:sz w:val="24"/>
          <w:szCs w:val="24"/>
        </w:rPr>
        <w:t>OAR</w:t>
      </w:r>
      <w:r>
        <w:rPr>
          <w:sz w:val="24"/>
          <w:szCs w:val="24"/>
        </w:rPr>
        <w:t xml:space="preserve"> </w:t>
      </w:r>
      <w:r>
        <w:rPr>
          <w:rFonts w:hint="eastAsia"/>
          <w:sz w:val="24"/>
          <w:szCs w:val="24"/>
        </w:rPr>
        <w:t>h</w:t>
      </w:r>
      <w:r>
        <w:rPr>
          <w:sz w:val="24"/>
          <w:szCs w:val="24"/>
        </w:rPr>
        <w:t>as been calculated and recorded in table 3. According to Table 2, the prime costs are the costs of the direct material and direct wages, which can be calculated by</w:t>
      </w:r>
    </w:p>
    <w:p>
      <w:pPr>
        <w:rPr>
          <w:sz w:val="24"/>
          <w:szCs w:val="24"/>
        </w:rPr>
      </w:pPr>
      <m:oMathPara>
        <m:oMath>
          <m:eqArr>
            <m:eqArrPr>
              <m:maxDist m:val="1"/>
              <m:ctrlPr>
                <w:rPr>
                  <w:rFonts w:ascii="Cambria Math" w:hAnsi="Cambria Math"/>
                  <w:i/>
                  <w:sz w:val="24"/>
                  <w:szCs w:val="24"/>
                </w:rPr>
              </m:ctrlPr>
            </m:eqArrPr>
            <m:e>
              <m:r>
                <m:rPr/>
                <w:rPr>
                  <w:rFonts w:ascii="Cambria Math" w:hAnsi="Cambria Math"/>
                  <w:sz w:val="24"/>
                  <w:szCs w:val="24"/>
                </w:rPr>
                <m:t>Prime cost=Direct Material cost+Direct Wages cost=£8800+£8.5=£8808.5#</m:t>
              </m:r>
              <m:ctrlPr>
                <w:rPr>
                  <w:rFonts w:ascii="Cambria Math" w:hAnsi="Cambria Math"/>
                  <w:i/>
                  <w:sz w:val="24"/>
                  <w:szCs w:val="24"/>
                </w:rPr>
              </m:ctrlPr>
            </m:e>
          </m:eqArr>
        </m:oMath>
      </m:oMathPara>
    </w:p>
    <w:p>
      <w:pPr>
        <w:rPr>
          <w:sz w:val="24"/>
          <w:szCs w:val="24"/>
        </w:rPr>
      </w:pPr>
      <w:r>
        <w:rPr>
          <w:sz w:val="24"/>
          <w:szCs w:val="24"/>
        </w:rPr>
        <w:t>The share of total overhead cost of labour hours, wages, prime cost, and machine hours can be calculated by</w:t>
      </w:r>
    </w:p>
    <w:p>
      <w:pPr>
        <w:rPr>
          <w:sz w:val="24"/>
          <w:szCs w:val="24"/>
        </w:rPr>
      </w:pPr>
      <m:oMathPara>
        <m:oMathParaPr>
          <m:jc m:val="center"/>
        </m:oMathParaPr>
        <m:oMath>
          <m:r>
            <m:rPr/>
            <w:rPr>
              <w:rFonts w:ascii="Cambria Math" w:hAnsi="Cambria Math"/>
              <w:sz w:val="24"/>
              <w:szCs w:val="24"/>
            </w:rPr>
            <m:t>OverHead</m:t>
          </m:r>
          <m:d>
            <m:dPr>
              <m:ctrlPr>
                <w:rPr>
                  <w:rFonts w:ascii="Cambria Math" w:hAnsi="Cambria Math"/>
                  <w:i/>
                  <w:sz w:val="24"/>
                  <w:szCs w:val="24"/>
                </w:rPr>
              </m:ctrlPr>
            </m:dPr>
            <m:e>
              <m:r>
                <m:rPr/>
                <w:rPr>
                  <w:rFonts w:ascii="Cambria Math" w:hAnsi="Cambria Math"/>
                  <w:sz w:val="24"/>
                  <w:szCs w:val="24"/>
                </w:rPr>
                <m:t>labour ℎour</m:t>
              </m:r>
              <m:ctrlPr>
                <w:rPr>
                  <w:rFonts w:ascii="Cambria Math" w:hAnsi="Cambria Math"/>
                  <w:i/>
                  <w:sz w:val="24"/>
                  <w:szCs w:val="24"/>
                </w:rPr>
              </m:ctrlPr>
            </m:e>
          </m:d>
          <m:r>
            <m:rPr/>
            <w:rPr>
              <w:rFonts w:ascii="Cambria Math" w:hAnsi="Cambria Math"/>
              <w:sz w:val="24"/>
              <w:szCs w:val="24"/>
            </w:rPr>
            <m:t>=Direct Material cost∗OAR</m:t>
          </m:r>
          <m:d>
            <m:dPr>
              <m:ctrlPr>
                <w:rPr>
                  <w:rFonts w:ascii="Cambria Math" w:hAnsi="Cambria Math"/>
                  <w:i/>
                  <w:sz w:val="24"/>
                  <w:szCs w:val="24"/>
                </w:rPr>
              </m:ctrlPr>
            </m:dPr>
            <m:e>
              <m:r>
                <m:rPr/>
                <w:rPr>
                  <w:rFonts w:ascii="Cambria Math" w:hAnsi="Cambria Math"/>
                  <w:sz w:val="24"/>
                  <w:szCs w:val="24"/>
                </w:rPr>
                <m:t>labour ℎour</m:t>
              </m:r>
              <m:ctrlPr>
                <w:rPr>
                  <w:rFonts w:ascii="Cambria Math" w:hAnsi="Cambria Math"/>
                  <w:i/>
                  <w:sz w:val="24"/>
                  <w:szCs w:val="24"/>
                </w:rPr>
              </m:ctrlPr>
            </m:e>
          </m:d>
          <m:r>
            <m:rPr/>
            <w:rPr>
              <w:rFonts w:ascii="Cambria Math" w:hAnsi="Cambria Math"/>
              <w:sz w:val="24"/>
              <w:szCs w:val="24"/>
            </w:rPr>
            <m:t>=550∗6.897£/ℎ=£3793.35</m:t>
          </m:r>
        </m:oMath>
      </m:oMathPara>
    </w:p>
    <w:p>
      <w:pPr>
        <w:rPr>
          <w:sz w:val="24"/>
          <w:szCs w:val="24"/>
        </w:rPr>
      </w:pPr>
      <m:oMathPara>
        <m:oMathParaPr>
          <m:jc m:val="center"/>
        </m:oMathParaPr>
        <m:oMath>
          <m:r>
            <m:rPr/>
            <w:rPr>
              <w:rFonts w:ascii="Cambria Math" w:hAnsi="Cambria Math"/>
              <w:sz w:val="24"/>
              <w:szCs w:val="24"/>
            </w:rPr>
            <m:t>OverHead</m:t>
          </m:r>
          <m:d>
            <m:dPr>
              <m:ctrlPr>
                <w:rPr>
                  <w:rFonts w:ascii="Cambria Math" w:hAnsi="Cambria Math"/>
                  <w:i/>
                  <w:sz w:val="24"/>
                  <w:szCs w:val="24"/>
                </w:rPr>
              </m:ctrlPr>
            </m:dPr>
            <m:e>
              <m:r>
                <m:rPr/>
                <w:rPr>
                  <w:rFonts w:ascii="Cambria Math" w:hAnsi="Cambria Math"/>
                  <w:sz w:val="24"/>
                  <w:szCs w:val="24"/>
                </w:rPr>
                <m:t>wages</m:t>
              </m:r>
              <m:ctrlPr>
                <w:rPr>
                  <w:rFonts w:ascii="Cambria Math" w:hAnsi="Cambria Math"/>
                  <w:i/>
                  <w:sz w:val="24"/>
                  <w:szCs w:val="24"/>
                </w:rPr>
              </m:ctrlPr>
            </m:e>
          </m:d>
          <m:r>
            <m:rPr/>
            <w:rPr>
              <w:rFonts w:ascii="Cambria Math" w:hAnsi="Cambria Math"/>
              <w:sz w:val="24"/>
              <w:szCs w:val="24"/>
            </w:rPr>
            <m:t>=Direct Wages cost∗OAR</m:t>
          </m:r>
          <m:d>
            <m:dPr>
              <m:ctrlPr>
                <w:rPr>
                  <w:rFonts w:ascii="Cambria Math" w:hAnsi="Cambria Math"/>
                  <w:i/>
                  <w:sz w:val="24"/>
                  <w:szCs w:val="24"/>
                </w:rPr>
              </m:ctrlPr>
            </m:dPr>
            <m:e>
              <m:r>
                <m:rPr/>
                <w:rPr>
                  <w:rFonts w:ascii="Cambria Math" w:hAnsi="Cambria Math"/>
                  <w:sz w:val="24"/>
                  <w:szCs w:val="24"/>
                </w:rPr>
                <m:t>wages</m:t>
              </m:r>
              <m:ctrlPr>
                <w:rPr>
                  <w:rFonts w:ascii="Cambria Math" w:hAnsi="Cambria Math"/>
                  <w:i/>
                  <w:sz w:val="24"/>
                  <w:szCs w:val="24"/>
                </w:rPr>
              </m:ctrlPr>
            </m:e>
          </m:d>
          <m:r>
            <m:rPr/>
            <w:rPr>
              <w:rFonts w:ascii="Cambria Math" w:hAnsi="Cambria Math"/>
              <w:sz w:val="24"/>
              <w:szCs w:val="24"/>
            </w:rPr>
            <m:t>=£8.5∗43.96%=£3.74</m:t>
          </m:r>
        </m:oMath>
      </m:oMathPara>
    </w:p>
    <w:p>
      <w:pPr>
        <w:rPr>
          <w:sz w:val="24"/>
          <w:szCs w:val="24"/>
        </w:rPr>
      </w:pPr>
      <m:oMathPara>
        <m:oMathParaPr>
          <m:jc m:val="center"/>
        </m:oMathParaPr>
        <m:oMath>
          <m:r>
            <m:rPr/>
            <w:rPr>
              <w:rFonts w:ascii="Cambria Math" w:hAnsi="Cambria Math"/>
              <w:sz w:val="24"/>
              <w:szCs w:val="24"/>
            </w:rPr>
            <m:t>OverHead</m:t>
          </m:r>
          <m:d>
            <m:dPr>
              <m:ctrlPr>
                <w:rPr>
                  <w:rFonts w:ascii="Cambria Math" w:hAnsi="Cambria Math"/>
                  <w:i/>
                  <w:sz w:val="24"/>
                  <w:szCs w:val="24"/>
                </w:rPr>
              </m:ctrlPr>
            </m:dPr>
            <m:e>
              <m:r>
                <m:rPr/>
                <w:rPr>
                  <w:rFonts w:ascii="Cambria Math" w:hAnsi="Cambria Math"/>
                  <w:sz w:val="24"/>
                  <w:szCs w:val="24"/>
                </w:rPr>
                <m:t>prime cost</m:t>
              </m:r>
              <m:ctrlPr>
                <w:rPr>
                  <w:rFonts w:ascii="Cambria Math" w:hAnsi="Cambria Math"/>
                  <w:i/>
                  <w:sz w:val="24"/>
                  <w:szCs w:val="24"/>
                </w:rPr>
              </m:ctrlPr>
            </m:e>
          </m:d>
          <m:r>
            <m:rPr/>
            <w:rPr>
              <w:rFonts w:ascii="Cambria Math" w:hAnsi="Cambria Math"/>
              <w:sz w:val="24"/>
              <w:szCs w:val="24"/>
            </w:rPr>
            <m:t>=</m:t>
          </m:r>
          <m:d>
            <m:dPr>
              <m:ctrlPr>
                <w:rPr>
                  <w:rFonts w:ascii="Cambria Math" w:hAnsi="Cambria Math"/>
                  <w:i/>
                  <w:sz w:val="24"/>
                  <w:szCs w:val="24"/>
                </w:rPr>
              </m:ctrlPr>
            </m:dPr>
            <m:e>
              <m:r>
                <m:rPr/>
                <w:rPr>
                  <w:rFonts w:ascii="Cambria Math" w:hAnsi="Cambria Math"/>
                  <w:sz w:val="24"/>
                  <w:szCs w:val="24"/>
                </w:rPr>
                <m:t>Direct Material cost+Direct Wages cost</m:t>
              </m:r>
              <m:ctrlPr>
                <w:rPr>
                  <w:rFonts w:ascii="Cambria Math" w:hAnsi="Cambria Math"/>
                  <w:i/>
                  <w:sz w:val="24"/>
                  <w:szCs w:val="24"/>
                </w:rPr>
              </m:ctrlPr>
            </m:e>
          </m:d>
          <m:r>
            <m:rPr/>
            <w:rPr>
              <w:rFonts w:ascii="Cambria Math" w:hAnsi="Cambria Math"/>
              <w:sz w:val="24"/>
              <w:szCs w:val="24"/>
            </w:rPr>
            <m:t>∗OAR</m:t>
          </m:r>
          <m:d>
            <m:dPr>
              <m:ctrlPr>
                <w:rPr>
                  <w:rFonts w:ascii="Cambria Math" w:hAnsi="Cambria Math"/>
                  <w:i/>
                  <w:sz w:val="24"/>
                  <w:szCs w:val="24"/>
                </w:rPr>
              </m:ctrlPr>
            </m:dPr>
            <m:e>
              <m:r>
                <m:rPr/>
                <w:rPr>
                  <w:rFonts w:ascii="Cambria Math" w:hAnsi="Cambria Math"/>
                  <w:sz w:val="24"/>
                  <w:szCs w:val="24"/>
                </w:rPr>
                <m:t>labour ℎour</m:t>
              </m:r>
              <m:ctrlPr>
                <w:rPr>
                  <w:rFonts w:ascii="Cambria Math" w:hAnsi="Cambria Math"/>
                  <w:i/>
                  <w:sz w:val="24"/>
                  <w:szCs w:val="24"/>
                </w:rPr>
              </m:ctrlPr>
            </m:e>
          </m:d>
          <m:r>
            <m:rPr/>
            <w:rPr>
              <w:rFonts w:ascii="Cambria Math" w:hAnsi="Cambria Math"/>
              <w:sz w:val="24"/>
              <w:szCs w:val="24"/>
            </w:rPr>
            <m:t>=</m:t>
          </m:r>
          <m:d>
            <m:dPr>
              <m:ctrlPr>
                <w:rPr>
                  <w:rFonts w:ascii="Cambria Math" w:hAnsi="Cambria Math"/>
                  <w:i/>
                  <w:sz w:val="24"/>
                  <w:szCs w:val="24"/>
                </w:rPr>
              </m:ctrlPr>
            </m:dPr>
            <m:e>
              <m:r>
                <m:rPr/>
                <w:rPr>
                  <w:rFonts w:ascii="Cambria Math" w:hAnsi="Cambria Math"/>
                  <w:sz w:val="24"/>
                  <w:szCs w:val="24"/>
                </w:rPr>
                <m:t>£8800+£8.5</m:t>
              </m:r>
              <m:ctrlPr>
                <w:rPr>
                  <w:rFonts w:ascii="Cambria Math" w:hAnsi="Cambria Math"/>
                  <w:i/>
                  <w:sz w:val="24"/>
                  <w:szCs w:val="24"/>
                </w:rPr>
              </m:ctrlPr>
            </m:e>
          </m:d>
          <m:r>
            <m:rPr/>
            <w:rPr>
              <w:rFonts w:ascii="Cambria Math" w:hAnsi="Cambria Math"/>
              <w:sz w:val="24"/>
              <w:szCs w:val="24"/>
            </w:rPr>
            <m:t>∗21.28%=£1874.45</m:t>
          </m:r>
        </m:oMath>
      </m:oMathPara>
    </w:p>
    <w:p>
      <w:pPr>
        <w:rPr>
          <w:sz w:val="24"/>
          <w:szCs w:val="24"/>
        </w:rPr>
      </w:pPr>
      <m:oMathPara>
        <m:oMathParaPr>
          <m:jc m:val="center"/>
        </m:oMathParaPr>
        <m:oMath>
          <m:r>
            <m:rPr/>
            <w:rPr>
              <w:rFonts w:ascii="Cambria Math" w:hAnsi="Cambria Math"/>
              <w:sz w:val="24"/>
              <w:szCs w:val="24"/>
            </w:rPr>
            <m:t>OverHead</m:t>
          </m:r>
          <m:d>
            <m:dPr>
              <m:ctrlPr>
                <w:rPr>
                  <w:rFonts w:ascii="Cambria Math" w:hAnsi="Cambria Math"/>
                  <w:i/>
                  <w:sz w:val="24"/>
                  <w:szCs w:val="24"/>
                </w:rPr>
              </m:ctrlPr>
            </m:dPr>
            <m:e>
              <m:r>
                <m:rPr/>
                <w:rPr>
                  <w:rFonts w:ascii="Cambria Math" w:hAnsi="Cambria Math"/>
                  <w:sz w:val="24"/>
                  <w:szCs w:val="24"/>
                </w:rPr>
                <m:t>macℎine ℎours</m:t>
              </m:r>
              <m:ctrlPr>
                <w:rPr>
                  <w:rFonts w:ascii="Cambria Math" w:hAnsi="Cambria Math"/>
                  <w:i/>
                  <w:sz w:val="24"/>
                  <w:szCs w:val="24"/>
                </w:rPr>
              </m:ctrlPr>
            </m:e>
          </m:d>
          <m:r>
            <m:rPr/>
            <w:rPr>
              <w:rFonts w:ascii="Cambria Math" w:hAnsi="Cambria Math"/>
              <w:sz w:val="24"/>
              <w:szCs w:val="24"/>
            </w:rPr>
            <m:t>=Macℎine cost∗OAR</m:t>
          </m:r>
          <m:d>
            <m:dPr>
              <m:ctrlPr>
                <w:rPr>
                  <w:rFonts w:ascii="Cambria Math" w:hAnsi="Cambria Math"/>
                  <w:i/>
                  <w:sz w:val="24"/>
                  <w:szCs w:val="24"/>
                </w:rPr>
              </m:ctrlPr>
            </m:dPr>
            <m:e>
              <m:r>
                <m:rPr/>
                <w:rPr>
                  <w:rFonts w:ascii="Cambria Math" w:hAnsi="Cambria Math"/>
                  <w:sz w:val="24"/>
                  <w:szCs w:val="24"/>
                </w:rPr>
                <m:t>Macℎine ℎour</m:t>
              </m:r>
              <m:ctrlPr>
                <w:rPr>
                  <w:rFonts w:ascii="Cambria Math" w:hAnsi="Cambria Math"/>
                  <w:i/>
                  <w:sz w:val="24"/>
                  <w:szCs w:val="24"/>
                </w:rPr>
              </m:ctrlPr>
            </m:e>
          </m:d>
          <m:r>
            <m:rPr/>
            <w:rPr>
              <w:rFonts w:ascii="Cambria Math" w:hAnsi="Cambria Math"/>
              <w:sz w:val="24"/>
              <w:szCs w:val="24"/>
            </w:rPr>
            <m:t>=85∗6.897£/ℎ=£586.25</m:t>
          </m:r>
        </m:oMath>
      </m:oMathPara>
    </w:p>
    <w:p>
      <w:pPr>
        <w:rPr>
          <w:sz w:val="24"/>
          <w:szCs w:val="24"/>
        </w:rPr>
      </w:pPr>
      <w:r>
        <w:rPr>
          <w:sz w:val="24"/>
          <w:szCs w:val="24"/>
        </w:rPr>
        <w:t>Thus, the unit cost of labour hours, wages, prime cost, and machine hours can be calculated by</w:t>
      </w:r>
    </w:p>
    <w:p>
      <w:pPr>
        <w:rPr>
          <w:sz w:val="24"/>
          <w:szCs w:val="24"/>
        </w:rPr>
      </w:pPr>
      <m:oMathPara>
        <m:oMathParaPr>
          <m:jc m:val="center"/>
        </m:oMathParaPr>
        <m:oMath>
          <m:r>
            <m:rPr/>
            <w:rPr>
              <w:rFonts w:ascii="Cambria Math" w:hAnsi="Cambria Math"/>
              <w:sz w:val="24"/>
              <w:szCs w:val="24"/>
            </w:rPr>
            <m:t xml:space="preserve">Unit cost </m:t>
          </m:r>
          <m:d>
            <m:dPr>
              <m:ctrlPr>
                <w:rPr>
                  <w:rFonts w:ascii="Cambria Math" w:hAnsi="Cambria Math"/>
                  <w:i/>
                  <w:sz w:val="24"/>
                  <w:szCs w:val="24"/>
                </w:rPr>
              </m:ctrlPr>
            </m:dPr>
            <m:e>
              <m:r>
                <m:rPr/>
                <w:rPr>
                  <w:rFonts w:ascii="Cambria Math" w:hAnsi="Cambria Math"/>
                  <w:sz w:val="24"/>
                  <w:szCs w:val="24"/>
                </w:rPr>
                <m:t>labour ℎour</m:t>
              </m:r>
              <m:ctrlPr>
                <w:rPr>
                  <w:rFonts w:ascii="Cambria Math" w:hAnsi="Cambria Math"/>
                  <w:i/>
                  <w:sz w:val="24"/>
                  <w:szCs w:val="24"/>
                </w:rPr>
              </m:ctrlPr>
            </m:e>
          </m:d>
          <m:r>
            <m:rPr/>
            <w:rPr>
              <w:rFonts w:ascii="Cambria Math" w:hAnsi="Cambria Math"/>
              <w:sz w:val="24"/>
              <w:szCs w:val="24"/>
            </w:rPr>
            <m:t>=Prime cost+OverHead</m:t>
          </m:r>
          <m:d>
            <m:dPr>
              <m:ctrlPr>
                <w:rPr>
                  <w:rFonts w:ascii="Cambria Math" w:hAnsi="Cambria Math"/>
                  <w:i/>
                  <w:sz w:val="24"/>
                  <w:szCs w:val="24"/>
                </w:rPr>
              </m:ctrlPr>
            </m:dPr>
            <m:e>
              <m:r>
                <m:rPr/>
                <w:rPr>
                  <w:rFonts w:ascii="Cambria Math" w:hAnsi="Cambria Math"/>
                  <w:sz w:val="24"/>
                  <w:szCs w:val="24"/>
                </w:rPr>
                <m:t>labour ℎour</m:t>
              </m:r>
              <m:ctrlPr>
                <w:rPr>
                  <w:rFonts w:ascii="Cambria Math" w:hAnsi="Cambria Math"/>
                  <w:i/>
                  <w:sz w:val="24"/>
                  <w:szCs w:val="24"/>
                </w:rPr>
              </m:ctrlPr>
            </m:e>
          </m:d>
          <m:r>
            <m:rPr/>
            <w:rPr>
              <w:rFonts w:ascii="Cambria Math" w:hAnsi="Cambria Math"/>
              <w:sz w:val="24"/>
              <w:szCs w:val="24"/>
            </w:rPr>
            <m:t>=£8808.5+£3793.35=£12601.85</m:t>
          </m:r>
        </m:oMath>
      </m:oMathPara>
    </w:p>
    <w:p>
      <w:pPr>
        <w:rPr>
          <w:sz w:val="24"/>
          <w:szCs w:val="24"/>
        </w:rPr>
      </w:pPr>
      <m:oMathPara>
        <m:oMathParaPr>
          <m:jc m:val="center"/>
        </m:oMathParaPr>
        <m:oMath>
          <m:r>
            <m:rPr/>
            <w:rPr>
              <w:rFonts w:ascii="Cambria Math" w:hAnsi="Cambria Math"/>
              <w:sz w:val="24"/>
              <w:szCs w:val="24"/>
            </w:rPr>
            <m:t xml:space="preserve">Unit cost </m:t>
          </m:r>
          <m:d>
            <m:dPr>
              <m:ctrlPr>
                <w:rPr>
                  <w:rFonts w:ascii="Cambria Math" w:hAnsi="Cambria Math"/>
                  <w:i/>
                  <w:sz w:val="24"/>
                  <w:szCs w:val="24"/>
                </w:rPr>
              </m:ctrlPr>
            </m:dPr>
            <m:e>
              <m:r>
                <m:rPr/>
                <w:rPr>
                  <w:rFonts w:ascii="Cambria Math" w:hAnsi="Cambria Math"/>
                  <w:sz w:val="24"/>
                  <w:szCs w:val="24"/>
                </w:rPr>
                <m:t>wages</m:t>
              </m:r>
              <m:ctrlPr>
                <w:rPr>
                  <w:rFonts w:ascii="Cambria Math" w:hAnsi="Cambria Math"/>
                  <w:i/>
                  <w:sz w:val="24"/>
                  <w:szCs w:val="24"/>
                </w:rPr>
              </m:ctrlPr>
            </m:e>
          </m:d>
          <m:r>
            <m:rPr/>
            <w:rPr>
              <w:rFonts w:ascii="Cambria Math" w:hAnsi="Cambria Math"/>
              <w:sz w:val="24"/>
              <w:szCs w:val="24"/>
            </w:rPr>
            <m:t>=Prime cost+OverHead</m:t>
          </m:r>
          <m:d>
            <m:dPr>
              <m:ctrlPr>
                <w:rPr>
                  <w:rFonts w:ascii="Cambria Math" w:hAnsi="Cambria Math"/>
                  <w:i/>
                  <w:sz w:val="24"/>
                  <w:szCs w:val="24"/>
                </w:rPr>
              </m:ctrlPr>
            </m:dPr>
            <m:e>
              <m:r>
                <m:rPr/>
                <w:rPr>
                  <w:rFonts w:ascii="Cambria Math" w:hAnsi="Cambria Math"/>
                  <w:sz w:val="24"/>
                  <w:szCs w:val="24"/>
                </w:rPr>
                <m:t>wages</m:t>
              </m:r>
              <m:ctrlPr>
                <w:rPr>
                  <w:rFonts w:ascii="Cambria Math" w:hAnsi="Cambria Math"/>
                  <w:i/>
                  <w:sz w:val="24"/>
                  <w:szCs w:val="24"/>
                </w:rPr>
              </m:ctrlPr>
            </m:e>
          </m:d>
          <m:r>
            <m:rPr/>
            <w:rPr>
              <w:rFonts w:ascii="Cambria Math" w:hAnsi="Cambria Math"/>
              <w:sz w:val="24"/>
              <w:szCs w:val="24"/>
            </w:rPr>
            <m:t>=£8808.5+£3.74=£8812.24</m:t>
          </m:r>
        </m:oMath>
      </m:oMathPara>
    </w:p>
    <w:p>
      <w:pPr>
        <w:rPr>
          <w:sz w:val="24"/>
          <w:szCs w:val="24"/>
        </w:rPr>
      </w:pPr>
      <m:oMathPara>
        <m:oMathParaPr>
          <m:jc m:val="center"/>
        </m:oMathParaPr>
        <m:oMath>
          <m:r>
            <m:rPr/>
            <w:rPr>
              <w:rFonts w:ascii="Cambria Math" w:hAnsi="Cambria Math"/>
              <w:sz w:val="24"/>
              <w:szCs w:val="24"/>
            </w:rPr>
            <m:t xml:space="preserve">Unit cost </m:t>
          </m:r>
          <m:d>
            <m:dPr>
              <m:ctrlPr>
                <w:rPr>
                  <w:rFonts w:ascii="Cambria Math" w:hAnsi="Cambria Math"/>
                  <w:i/>
                  <w:sz w:val="24"/>
                  <w:szCs w:val="24"/>
                </w:rPr>
              </m:ctrlPr>
            </m:dPr>
            <m:e>
              <m:r>
                <m:rPr/>
                <w:rPr>
                  <w:rFonts w:ascii="Cambria Math" w:hAnsi="Cambria Math"/>
                  <w:sz w:val="24"/>
                  <w:szCs w:val="24"/>
                </w:rPr>
                <m:t>prime cost</m:t>
              </m:r>
              <m:ctrlPr>
                <w:rPr>
                  <w:rFonts w:ascii="Cambria Math" w:hAnsi="Cambria Math"/>
                  <w:i/>
                  <w:sz w:val="24"/>
                  <w:szCs w:val="24"/>
                </w:rPr>
              </m:ctrlPr>
            </m:e>
          </m:d>
          <m:r>
            <m:rPr/>
            <w:rPr>
              <w:rFonts w:ascii="Cambria Math" w:hAnsi="Cambria Math"/>
              <w:sz w:val="24"/>
              <w:szCs w:val="24"/>
            </w:rPr>
            <m:t>=Prime cost+OverHead</m:t>
          </m:r>
          <m:d>
            <m:dPr>
              <m:ctrlPr>
                <w:rPr>
                  <w:rFonts w:ascii="Cambria Math" w:hAnsi="Cambria Math"/>
                  <w:i/>
                  <w:sz w:val="24"/>
                  <w:szCs w:val="24"/>
                </w:rPr>
              </m:ctrlPr>
            </m:dPr>
            <m:e>
              <m:r>
                <m:rPr/>
                <w:rPr>
                  <w:rFonts w:ascii="Cambria Math" w:hAnsi="Cambria Math"/>
                  <w:sz w:val="24"/>
                  <w:szCs w:val="24"/>
                </w:rPr>
                <m:t>prime cost</m:t>
              </m:r>
              <m:ctrlPr>
                <w:rPr>
                  <w:rFonts w:ascii="Cambria Math" w:hAnsi="Cambria Math"/>
                  <w:i/>
                  <w:sz w:val="24"/>
                  <w:szCs w:val="24"/>
                </w:rPr>
              </m:ctrlPr>
            </m:e>
          </m:d>
          <m:r>
            <m:rPr/>
            <w:rPr>
              <w:rFonts w:ascii="Cambria Math" w:hAnsi="Cambria Math"/>
              <w:sz w:val="24"/>
              <w:szCs w:val="24"/>
            </w:rPr>
            <m:t>=£8808.5+£1874.45=£10682.95</m:t>
          </m:r>
        </m:oMath>
      </m:oMathPara>
    </w:p>
    <w:p>
      <w:pPr>
        <w:rPr>
          <w:sz w:val="24"/>
          <w:szCs w:val="24"/>
        </w:rPr>
      </w:pPr>
      <m:oMathPara>
        <m:oMath>
          <m:r>
            <m:rPr/>
            <w:rPr>
              <w:rFonts w:ascii="Cambria Math" w:hAnsi="Cambria Math"/>
              <w:sz w:val="24"/>
              <w:szCs w:val="24"/>
            </w:rPr>
            <m:t xml:space="preserve">Unit cost </m:t>
          </m:r>
          <m:d>
            <m:dPr>
              <m:ctrlPr>
                <w:rPr>
                  <w:rFonts w:ascii="Cambria Math" w:hAnsi="Cambria Math"/>
                  <w:i/>
                  <w:sz w:val="24"/>
                  <w:szCs w:val="24"/>
                </w:rPr>
              </m:ctrlPr>
            </m:dPr>
            <m:e>
              <m:r>
                <m:rPr/>
                <w:rPr>
                  <w:rFonts w:ascii="Cambria Math" w:hAnsi="Cambria Math"/>
                  <w:sz w:val="24"/>
                  <w:szCs w:val="24"/>
                </w:rPr>
                <m:t>macℎine ℎour</m:t>
              </m:r>
              <m:ctrlPr>
                <w:rPr>
                  <w:rFonts w:ascii="Cambria Math" w:hAnsi="Cambria Math"/>
                  <w:i/>
                  <w:sz w:val="24"/>
                  <w:szCs w:val="24"/>
                </w:rPr>
              </m:ctrlPr>
            </m:e>
          </m:d>
          <m:r>
            <m:rPr/>
            <w:rPr>
              <w:rFonts w:ascii="Cambria Math" w:hAnsi="Cambria Math"/>
              <w:sz w:val="24"/>
              <w:szCs w:val="24"/>
            </w:rPr>
            <m:t>=Prime cost+OverHead</m:t>
          </m:r>
          <m:d>
            <m:dPr>
              <m:ctrlPr>
                <w:rPr>
                  <w:rFonts w:ascii="Cambria Math" w:hAnsi="Cambria Math"/>
                  <w:i/>
                  <w:sz w:val="24"/>
                  <w:szCs w:val="24"/>
                </w:rPr>
              </m:ctrlPr>
            </m:dPr>
            <m:e>
              <m:r>
                <m:rPr/>
                <w:rPr>
                  <w:rFonts w:ascii="Cambria Math" w:hAnsi="Cambria Math"/>
                  <w:sz w:val="24"/>
                  <w:szCs w:val="24"/>
                </w:rPr>
                <m:t>macℎine ℎour</m:t>
              </m:r>
              <m:ctrlPr>
                <w:rPr>
                  <w:rFonts w:ascii="Cambria Math" w:hAnsi="Cambria Math"/>
                  <w:i/>
                  <w:sz w:val="24"/>
                  <w:szCs w:val="24"/>
                </w:rPr>
              </m:ctrlPr>
            </m:e>
          </m:d>
          <m:r>
            <m:rPr/>
            <w:rPr>
              <w:rFonts w:ascii="Cambria Math" w:hAnsi="Cambria Math"/>
              <w:sz w:val="24"/>
              <w:szCs w:val="24"/>
            </w:rPr>
            <m:t>=£8808.5+£586.25=£9394.75</m:t>
          </m:r>
        </m:oMath>
      </m:oMathPara>
    </w:p>
    <w:p>
      <w:pPr>
        <w:pStyle w:val="16"/>
        <w:spacing w:line="360" w:lineRule="auto"/>
        <w:ind w:left="0"/>
        <w:jc w:val="both"/>
        <w:rPr>
          <w:sz w:val="24"/>
          <w:szCs w:val="24"/>
        </w:rPr>
      </w:pPr>
    </w:p>
    <w:p>
      <w:pPr>
        <w:pStyle w:val="16"/>
        <w:spacing w:line="360" w:lineRule="auto"/>
        <w:ind w:left="0"/>
        <w:jc w:val="both"/>
        <w:rPr>
          <w:sz w:val="24"/>
          <w:szCs w:val="24"/>
        </w:rPr>
      </w:pPr>
      <w:r>
        <w:rPr>
          <w:sz w:val="24"/>
          <w:szCs w:val="24"/>
        </w:rPr>
        <w:t xml:space="preserve">3.In no more than </w:t>
      </w:r>
      <w:r>
        <w:rPr>
          <w:b/>
          <w:sz w:val="24"/>
          <w:szCs w:val="24"/>
        </w:rPr>
        <w:t>200 words</w:t>
      </w:r>
      <w:r>
        <w:rPr>
          <w:sz w:val="24"/>
          <w:szCs w:val="24"/>
        </w:rPr>
        <w:t xml:space="preserve"> explain which of the four possible Overhead Absorption Rates is most appropriate for your project and why.</w:t>
      </w:r>
    </w:p>
    <w:p>
      <w:pPr>
        <w:spacing w:line="360" w:lineRule="auto"/>
        <w:jc w:val="both"/>
        <w:rPr>
          <w:rFonts w:hint="default" w:eastAsia="宋体"/>
          <w:sz w:val="24"/>
          <w:lang w:val="en-US" w:eastAsia="zh-CN"/>
        </w:rPr>
      </w:pPr>
      <w:r>
        <w:rPr>
          <w:sz w:val="24"/>
          <w:lang w:val="en-US"/>
        </w:rPr>
        <w:t>The most appropriate overhead absorption rate for the payload system is the OAR whose absorption base is the percentage of prime cost. Since the materials cost (£9400), including mass spectrum cost, telescopic observation system cost and neutral materials detection cost, constitute a significant proportion of the total cost, and the prices of materials don’t fluctuate, although the wages are low, which are £9. The reason why OAR whose base is the percentage on wage is not suitable is that the wages are too low and the reason for not choosing OAR based on machine hours as the most appropriate OAR is that the machine hours spent in this project is only 22 hours which verifies that this project has less work performed with the help of machines. For the OAR whose absorption base is labor hours, although the direct labor hours for this project is 280 hours, which is very long, and the unit cost of it is £12601.85 which is the highest price of the four absorption bases, the reason why not choose it is that this project is not a labor-intensive industry in which manual labor is a dominant factor in production.</w:t>
      </w:r>
      <w:r>
        <w:rPr>
          <w:rFonts w:hint="eastAsia"/>
          <w:sz w:val="24"/>
          <w:lang w:val="en-US" w:eastAsia="zh-CN"/>
        </w:rPr>
        <w:t xml:space="preserve"> (194 words)</w:t>
      </w:r>
    </w:p>
    <w:p>
      <w:pPr>
        <w:spacing w:line="360" w:lineRule="auto"/>
        <w:jc w:val="both"/>
        <w:rPr>
          <w:sz w:val="24"/>
          <w:lang w:val="en-US"/>
        </w:rPr>
      </w:pPr>
    </w:p>
    <w:p>
      <w:pPr>
        <w:spacing w:line="360" w:lineRule="auto"/>
        <w:jc w:val="both"/>
        <w:rPr>
          <w:b/>
          <w:bCs/>
          <w:sz w:val="32"/>
          <w:szCs w:val="32"/>
        </w:rPr>
      </w:pPr>
      <w:r>
        <w:rPr>
          <w:b/>
          <w:bCs/>
          <w:sz w:val="32"/>
          <w:szCs w:val="32"/>
        </w:rPr>
        <w:t>References:</w:t>
      </w:r>
    </w:p>
    <w:p>
      <w:pPr>
        <w:numPr>
          <w:ilvl w:val="0"/>
          <w:numId w:val="4"/>
        </w:numPr>
        <w:spacing w:line="360" w:lineRule="auto"/>
        <w:jc w:val="both"/>
        <w:rPr>
          <w:rFonts w:hint="eastAsia"/>
          <w:sz w:val="24"/>
          <w:szCs w:val="24"/>
          <w:lang w:val="en-US" w:eastAsia="zh-CN"/>
        </w:rPr>
      </w:pPr>
      <w:r>
        <w:rPr>
          <w:sz w:val="24"/>
          <w:szCs w:val="24"/>
        </w:rPr>
        <w:t>J. Team, “</w:t>
      </w:r>
      <w:r>
        <w:rPr>
          <w:sz w:val="24"/>
          <w:szCs w:val="24"/>
          <w:lang w:val="en-US"/>
        </w:rPr>
        <w:t>Your Guide to Depreciation</w:t>
      </w:r>
      <w:r>
        <w:rPr>
          <w:sz w:val="24"/>
          <w:szCs w:val="24"/>
          <w:lang w:val="en-US" w:eastAsia="zh-CN"/>
        </w:rPr>
        <w:t xml:space="preserve">”, December 8, 2021, [Online]. Available: </w:t>
      </w:r>
      <w:r>
        <w:rPr>
          <w:rFonts w:hint="eastAsia"/>
          <w:sz w:val="24"/>
          <w:szCs w:val="24"/>
          <w:lang w:val="en-US" w:eastAsia="zh-CN"/>
        </w:rPr>
        <w:fldChar w:fldCharType="begin"/>
      </w:r>
      <w:r>
        <w:rPr>
          <w:rFonts w:hint="eastAsia"/>
          <w:sz w:val="24"/>
          <w:szCs w:val="24"/>
          <w:lang w:val="en-US" w:eastAsia="zh-CN"/>
        </w:rPr>
        <w:instrText xml:space="preserve"> HYPERLINK "https://jupiter.money/resources/guide-to-depreciation/" </w:instrText>
      </w:r>
      <w:r>
        <w:rPr>
          <w:rFonts w:hint="eastAsia"/>
          <w:sz w:val="24"/>
          <w:szCs w:val="24"/>
          <w:lang w:val="en-US" w:eastAsia="zh-CN"/>
        </w:rPr>
        <w:fldChar w:fldCharType="separate"/>
      </w:r>
      <w:r>
        <w:rPr>
          <w:rStyle w:val="15"/>
          <w:rFonts w:hint="eastAsia"/>
          <w:sz w:val="24"/>
          <w:szCs w:val="24"/>
          <w:lang w:val="en-US" w:eastAsia="zh-CN"/>
        </w:rPr>
        <w:t>https://jupiter.money/resources/guide-to-depreciation/</w:t>
      </w:r>
      <w:r>
        <w:rPr>
          <w:rFonts w:hint="eastAsia"/>
          <w:sz w:val="24"/>
          <w:szCs w:val="24"/>
          <w:lang w:val="en-US" w:eastAsia="zh-CN"/>
        </w:rPr>
        <w:fldChar w:fldCharType="end"/>
      </w:r>
    </w:p>
    <w:p>
      <w:pPr>
        <w:numPr>
          <w:ilvl w:val="0"/>
          <w:numId w:val="4"/>
        </w:numPr>
        <w:spacing w:line="360" w:lineRule="auto"/>
        <w:ind w:left="0" w:leftChars="0" w:firstLine="0" w:firstLineChars="0"/>
        <w:jc w:val="both"/>
        <w:rPr>
          <w:rFonts w:hint="eastAsia"/>
          <w:sz w:val="24"/>
          <w:szCs w:val="24"/>
        </w:rPr>
      </w:pPr>
      <w:r>
        <w:rPr>
          <w:sz w:val="24"/>
          <w:szCs w:val="24"/>
        </w:rPr>
        <w:t xml:space="preserve">Xero, “What is Depreciation”, [Online]. Available: </w:t>
      </w:r>
      <w:r>
        <w:rPr>
          <w:rFonts w:hint="eastAsia"/>
          <w:sz w:val="24"/>
          <w:szCs w:val="24"/>
        </w:rPr>
        <w:fldChar w:fldCharType="begin"/>
      </w:r>
      <w:r>
        <w:rPr>
          <w:rFonts w:hint="eastAsia"/>
          <w:sz w:val="24"/>
          <w:szCs w:val="24"/>
        </w:rPr>
        <w:instrText xml:space="preserve"> HYPERLINK "https://jupiter.money/resources/guide-to-depreciation/" </w:instrText>
      </w:r>
      <w:r>
        <w:rPr>
          <w:rFonts w:hint="eastAsia"/>
          <w:sz w:val="24"/>
          <w:szCs w:val="24"/>
        </w:rPr>
        <w:fldChar w:fldCharType="separate"/>
      </w:r>
      <w:r>
        <w:rPr>
          <w:rStyle w:val="15"/>
          <w:rFonts w:hint="eastAsia"/>
          <w:sz w:val="24"/>
          <w:szCs w:val="24"/>
        </w:rPr>
        <w:t>https://jupiter.money/resources/guide-to-depreciation/</w:t>
      </w:r>
      <w:r>
        <w:rPr>
          <w:rFonts w:hint="eastAsia"/>
          <w:sz w:val="24"/>
          <w:szCs w:val="24"/>
        </w:rPr>
        <w:fldChar w:fldCharType="end"/>
      </w:r>
    </w:p>
    <w:p>
      <w:pPr>
        <w:numPr>
          <w:ilvl w:val="0"/>
          <w:numId w:val="4"/>
        </w:numPr>
        <w:spacing w:line="360" w:lineRule="auto"/>
        <w:ind w:left="0" w:leftChars="0" w:firstLine="0" w:firstLineChars="0"/>
        <w:jc w:val="both"/>
        <w:rPr>
          <w:rFonts w:hint="eastAsia"/>
          <w:sz w:val="24"/>
          <w:szCs w:val="24"/>
          <w:lang w:val="en-US"/>
        </w:rPr>
      </w:pPr>
      <w:r>
        <w:rPr>
          <w:sz w:val="24"/>
          <w:szCs w:val="24"/>
        </w:rPr>
        <w:t>T. Nomisma, “</w:t>
      </w:r>
      <w:r>
        <w:rPr>
          <w:sz w:val="24"/>
          <w:szCs w:val="24"/>
          <w:lang w:val="en-US"/>
        </w:rPr>
        <w:t>The ‘reducing balance method’ of depreciation: how it shows an asset’s declining value”, September 16, 2020, [Online]. Available:</w:t>
      </w:r>
      <w:r>
        <w:rPr>
          <w:rFonts w:hint="eastAsia"/>
          <w:sz w:val="24"/>
          <w:szCs w:val="24"/>
          <w:lang w:val="en-US" w:eastAsia="zh-CN"/>
        </w:rPr>
        <w:t xml:space="preserve"> </w:t>
      </w:r>
      <w:r>
        <w:rPr>
          <w:rFonts w:hint="eastAsia"/>
          <w:sz w:val="24"/>
          <w:szCs w:val="24"/>
          <w:lang w:val="en-US"/>
        </w:rPr>
        <w:fldChar w:fldCharType="begin"/>
      </w:r>
      <w:r>
        <w:rPr>
          <w:rFonts w:hint="eastAsia"/>
          <w:sz w:val="24"/>
          <w:szCs w:val="24"/>
          <w:lang w:val="en-US"/>
        </w:rPr>
        <w:instrText xml:space="preserve"> HYPERLINK "https://www.nomisma.co.uk/2020/09/16/the-reducing-balance-method-of-depreciation-how-it-shows-an-assets-declining-value-2/" </w:instrText>
      </w:r>
      <w:r>
        <w:rPr>
          <w:rFonts w:hint="eastAsia"/>
          <w:sz w:val="24"/>
          <w:szCs w:val="24"/>
          <w:lang w:val="en-US"/>
        </w:rPr>
        <w:fldChar w:fldCharType="separate"/>
      </w:r>
      <w:r>
        <w:rPr>
          <w:rStyle w:val="15"/>
          <w:rFonts w:hint="eastAsia"/>
          <w:sz w:val="24"/>
          <w:szCs w:val="24"/>
          <w:lang w:val="en-US"/>
        </w:rPr>
        <w:t>https://www.nomisma.co.uk/2020/09/16/the-reducing-balance-method-of-depreciation-how-it-shows-an-assets-declining-value-2/</w:t>
      </w:r>
      <w:r>
        <w:rPr>
          <w:rFonts w:hint="eastAsia"/>
          <w:sz w:val="24"/>
          <w:szCs w:val="24"/>
          <w:lang w:val="en-US"/>
        </w:rPr>
        <w:fldChar w:fldCharType="end"/>
      </w:r>
      <w:r>
        <w:rPr>
          <w:rFonts w:hint="eastAsia"/>
          <w:sz w:val="24"/>
          <w:szCs w:val="24"/>
          <w:lang w:val="en-US" w:eastAsia="zh-CN"/>
        </w:rPr>
        <w:t xml:space="preserve"> </w:t>
      </w:r>
    </w:p>
    <w:p>
      <w:pPr>
        <w:numPr>
          <w:ilvl w:val="0"/>
          <w:numId w:val="4"/>
        </w:numPr>
        <w:spacing w:line="360" w:lineRule="auto"/>
        <w:ind w:left="0" w:leftChars="0" w:firstLine="0" w:firstLineChars="0"/>
        <w:jc w:val="both"/>
        <w:rPr>
          <w:rFonts w:hint="eastAsia"/>
          <w:sz w:val="24"/>
          <w:szCs w:val="24"/>
          <w:lang w:val="en-US"/>
        </w:rPr>
      </w:pPr>
      <w:r>
        <w:rPr>
          <w:sz w:val="24"/>
          <w:szCs w:val="24"/>
        </w:rPr>
        <w:t>A. Tuovila, “</w:t>
      </w:r>
      <w:r>
        <w:rPr>
          <w:sz w:val="24"/>
          <w:szCs w:val="24"/>
          <w:lang w:val="en-US"/>
        </w:rPr>
        <w:t xml:space="preserve">Cost Center Definition: How It Works and Example”, June 28, 2020, [Online]. Available: </w:t>
      </w:r>
      <w:r>
        <w:rPr>
          <w:rFonts w:hint="eastAsia"/>
          <w:sz w:val="24"/>
          <w:szCs w:val="24"/>
          <w:lang w:val="en-US"/>
        </w:rPr>
        <w:fldChar w:fldCharType="begin"/>
      </w:r>
      <w:r>
        <w:rPr>
          <w:rFonts w:hint="eastAsia"/>
          <w:sz w:val="24"/>
          <w:szCs w:val="24"/>
          <w:lang w:val="en-US"/>
        </w:rPr>
        <w:instrText xml:space="preserve"> HYPERLINK "https://www.nomisma.co.uk/2020/09/16/the-reducing-balance-method-of-depreciation-how-it-shows-an-assets-declining-value-2/" </w:instrText>
      </w:r>
      <w:r>
        <w:rPr>
          <w:rFonts w:hint="eastAsia"/>
          <w:sz w:val="24"/>
          <w:szCs w:val="24"/>
          <w:lang w:val="en-US"/>
        </w:rPr>
        <w:fldChar w:fldCharType="separate"/>
      </w:r>
      <w:r>
        <w:rPr>
          <w:rStyle w:val="15"/>
          <w:rFonts w:hint="eastAsia"/>
          <w:sz w:val="24"/>
          <w:szCs w:val="24"/>
          <w:lang w:val="en-US"/>
        </w:rPr>
        <w:t>https://www.nomisma.co.uk/2020/09/16/the-reducing-balance-method-of-depreciation-how-it-shows-an-assets-declining-value-2/</w:t>
      </w:r>
      <w:r>
        <w:rPr>
          <w:rFonts w:hint="eastAsia"/>
          <w:sz w:val="24"/>
          <w:szCs w:val="24"/>
          <w:lang w:val="en-US"/>
        </w:rPr>
        <w:fldChar w:fldCharType="end"/>
      </w:r>
    </w:p>
    <w:p>
      <w:pPr>
        <w:numPr>
          <w:ilvl w:val="0"/>
          <w:numId w:val="4"/>
        </w:numPr>
        <w:spacing w:line="360" w:lineRule="auto"/>
        <w:ind w:left="0" w:leftChars="0" w:firstLine="0" w:firstLineChars="0"/>
        <w:jc w:val="both"/>
        <w:rPr>
          <w:rFonts w:hint="eastAsia"/>
          <w:sz w:val="24"/>
          <w:szCs w:val="24"/>
          <w:lang w:val="en-US"/>
        </w:rPr>
      </w:pPr>
      <w:r>
        <w:rPr>
          <w:sz w:val="24"/>
          <w:szCs w:val="24"/>
        </w:rPr>
        <w:t>W. Kenton, “</w:t>
      </w:r>
      <w:r>
        <w:rPr>
          <w:sz w:val="24"/>
          <w:szCs w:val="24"/>
          <w:lang w:val="en-US"/>
        </w:rPr>
        <w:t xml:space="preserve">What Is Prime Cost? Definition, Formula, Calculation, and Purpose”, April 30, 2021, [Online]. Available: </w:t>
      </w:r>
      <w:r>
        <w:rPr>
          <w:rFonts w:hint="eastAsia"/>
          <w:sz w:val="24"/>
          <w:szCs w:val="24"/>
          <w:lang w:val="en-US"/>
        </w:rPr>
        <w:fldChar w:fldCharType="begin"/>
      </w:r>
      <w:r>
        <w:rPr>
          <w:rFonts w:hint="eastAsia"/>
          <w:sz w:val="24"/>
          <w:szCs w:val="24"/>
          <w:lang w:val="en-US"/>
        </w:rPr>
        <w:instrText xml:space="preserve"> HYPERLINK "https://www.investopedia.com/terms/p/prime-cost.asp" </w:instrText>
      </w:r>
      <w:r>
        <w:rPr>
          <w:rFonts w:hint="eastAsia"/>
          <w:sz w:val="24"/>
          <w:szCs w:val="24"/>
          <w:lang w:val="en-US"/>
        </w:rPr>
        <w:fldChar w:fldCharType="separate"/>
      </w:r>
      <w:r>
        <w:rPr>
          <w:rStyle w:val="15"/>
          <w:rFonts w:hint="eastAsia"/>
          <w:sz w:val="24"/>
          <w:szCs w:val="24"/>
          <w:lang w:val="en-US"/>
        </w:rPr>
        <w:t>https://www.investopedia.com/terms/p/prime-cost.asp</w:t>
      </w:r>
      <w:r>
        <w:rPr>
          <w:rFonts w:hint="eastAsia"/>
          <w:sz w:val="24"/>
          <w:szCs w:val="24"/>
          <w:lang w:val="en-US"/>
        </w:rPr>
        <w:fldChar w:fldCharType="end"/>
      </w:r>
    </w:p>
    <w:p>
      <w:pPr>
        <w:numPr>
          <w:numId w:val="0"/>
        </w:numPr>
        <w:spacing w:line="360" w:lineRule="auto"/>
        <w:ind w:leftChars="0"/>
        <w:jc w:val="both"/>
        <w:rPr>
          <w:rFonts w:hint="eastAsia" w:eastAsia="宋体"/>
          <w:sz w:val="24"/>
          <w:szCs w:val="24"/>
          <w:lang w:val="en-US" w:eastAsia="zh-CN"/>
        </w:rPr>
      </w:pPr>
      <w:r>
        <w:rPr>
          <w:sz w:val="24"/>
          <w:szCs w:val="24"/>
        </w:rPr>
        <w:t xml:space="preserve">[6] T. Tamplin, “Overhead absorption”, September 17, 2021, [Online]. Available: </w:t>
      </w:r>
      <w:r>
        <w:rPr>
          <w:rFonts w:hint="eastAsia"/>
          <w:sz w:val="24"/>
          <w:szCs w:val="24"/>
        </w:rPr>
        <w:fldChar w:fldCharType="begin"/>
      </w:r>
      <w:r>
        <w:rPr>
          <w:rFonts w:hint="eastAsia"/>
          <w:sz w:val="24"/>
          <w:szCs w:val="24"/>
        </w:rPr>
        <w:instrText xml:space="preserve"> HYPERLINK "https://www.investopedia.com/terms/p/prime-cost.asp" </w:instrText>
      </w:r>
      <w:r>
        <w:rPr>
          <w:rFonts w:hint="eastAsia"/>
          <w:sz w:val="24"/>
          <w:szCs w:val="24"/>
        </w:rPr>
        <w:fldChar w:fldCharType="separate"/>
      </w:r>
      <w:r>
        <w:rPr>
          <w:rStyle w:val="15"/>
          <w:rFonts w:hint="eastAsia"/>
          <w:sz w:val="24"/>
          <w:szCs w:val="24"/>
        </w:rPr>
        <w:t>https://www.investopedia.com/terms/p/prime-cost.asp</w:t>
      </w:r>
      <w:r>
        <w:rPr>
          <w:rFonts w:hint="eastAsia"/>
          <w:sz w:val="24"/>
          <w:szCs w:val="24"/>
        </w:rPr>
        <w:fldChar w:fldCharType="end"/>
      </w:r>
      <w:r>
        <w:rPr>
          <w:rFonts w:hint="eastAsia"/>
          <w:sz w:val="24"/>
          <w:szCs w:val="24"/>
          <w:lang w:val="en-US" w:eastAsia="zh-CN"/>
        </w:rPr>
        <w:t xml:space="preserve"> </w:t>
      </w:r>
    </w:p>
    <w:p>
      <w:pPr>
        <w:spacing w:line="360" w:lineRule="auto"/>
        <w:jc w:val="both"/>
        <w:rPr>
          <w:rFonts w:hint="eastAsia" w:eastAsia="宋体"/>
          <w:sz w:val="24"/>
          <w:szCs w:val="24"/>
          <w:lang w:val="en-US" w:eastAsia="zh-CN"/>
        </w:rPr>
      </w:pPr>
      <w:r>
        <w:rPr>
          <w:sz w:val="24"/>
          <w:szCs w:val="24"/>
        </w:rPr>
        <w:t>[7] J. Young, “</w:t>
      </w:r>
      <w:r>
        <w:rPr>
          <w:sz w:val="24"/>
          <w:szCs w:val="24"/>
          <w:lang w:val="en-US"/>
        </w:rPr>
        <w:t xml:space="preserve">Unit Cost: What It Is, 2 Types, and Examples”, March 25, 2021, [Online]. Available: </w:t>
      </w:r>
      <w:r>
        <w:rPr>
          <w:rFonts w:hint="eastAsia"/>
          <w:sz w:val="24"/>
          <w:szCs w:val="24"/>
          <w:lang w:val="en-US"/>
        </w:rPr>
        <w:fldChar w:fldCharType="begin"/>
      </w:r>
      <w:r>
        <w:rPr>
          <w:rFonts w:hint="eastAsia"/>
          <w:sz w:val="24"/>
          <w:szCs w:val="24"/>
          <w:lang w:val="en-US"/>
        </w:rPr>
        <w:instrText xml:space="preserve"> HYPERLINK "https://www.investopedia.com/terms/u/unitcost.asp" </w:instrText>
      </w:r>
      <w:r>
        <w:rPr>
          <w:rFonts w:hint="eastAsia"/>
          <w:sz w:val="24"/>
          <w:szCs w:val="24"/>
          <w:lang w:val="en-US"/>
        </w:rPr>
        <w:fldChar w:fldCharType="separate"/>
      </w:r>
      <w:r>
        <w:rPr>
          <w:rStyle w:val="15"/>
          <w:rFonts w:hint="eastAsia"/>
          <w:sz w:val="24"/>
          <w:szCs w:val="24"/>
          <w:lang w:val="en-US"/>
        </w:rPr>
        <w:t>https://www.investopedia.com/terms/u/unitcost.asp</w:t>
      </w:r>
      <w:r>
        <w:rPr>
          <w:rFonts w:hint="eastAsia"/>
          <w:sz w:val="24"/>
          <w:szCs w:val="24"/>
          <w:lang w:val="en-US"/>
        </w:rPr>
        <w:fldChar w:fldCharType="end"/>
      </w:r>
      <w:r>
        <w:rPr>
          <w:rFonts w:hint="eastAsia"/>
          <w:sz w:val="24"/>
          <w:szCs w:val="24"/>
          <w:lang w:val="en-US" w:eastAsia="zh-CN"/>
        </w:rPr>
        <w:t xml:space="preserve"> </w:t>
      </w:r>
    </w:p>
    <w:p>
      <w:pPr>
        <w:spacing w:line="360" w:lineRule="auto"/>
        <w:jc w:val="both"/>
        <w:rPr>
          <w:sz w:val="24"/>
          <w:szCs w:val="24"/>
        </w:rPr>
      </w:pPr>
    </w:p>
    <w:p>
      <w:pPr>
        <w:spacing w:line="360" w:lineRule="auto"/>
        <w:jc w:val="both"/>
        <w:rPr>
          <w:sz w:val="24"/>
          <w:szCs w:val="24"/>
        </w:rPr>
      </w:pPr>
      <w:bookmarkStart w:id="0" w:name="_GoBack"/>
      <w:bookmarkEnd w:id="0"/>
    </w:p>
    <w:p>
      <w:pPr>
        <w:spacing w:line="360" w:lineRule="auto"/>
        <w:jc w:val="both"/>
        <w:rPr>
          <w:sz w:val="24"/>
          <w:szCs w:val="24"/>
        </w:rPr>
      </w:pPr>
    </w:p>
    <w:p>
      <w:pPr>
        <w:spacing w:line="360" w:lineRule="auto"/>
        <w:jc w:val="both"/>
        <w:rPr>
          <w:sz w:val="24"/>
        </w:rPr>
      </w:pPr>
    </w:p>
    <w:p>
      <w:pPr>
        <w:spacing w:line="360" w:lineRule="auto"/>
        <w:jc w:val="both"/>
        <w:rPr>
          <w:sz w:val="32"/>
          <w:szCs w:val="32"/>
        </w:rPr>
      </w:pPr>
      <w:r>
        <w:rPr>
          <w:sz w:val="32"/>
          <w:szCs w:val="32"/>
        </w:rPr>
        <w:t>Appendix-Meeting Agendas and Minutes</w:t>
      </w:r>
    </w:p>
    <w:p>
      <w:pPr>
        <w:spacing w:line="360" w:lineRule="auto"/>
        <w:jc w:val="both"/>
        <w:rPr>
          <w:sz w:val="28"/>
          <w:szCs w:val="28"/>
        </w:rPr>
      </w:pPr>
      <w:r>
        <w:rPr>
          <w:sz w:val="28"/>
          <w:szCs w:val="28"/>
        </w:rPr>
        <w:t>Agenda 1:</w:t>
      </w:r>
    </w:p>
    <w:p>
      <w:pPr>
        <w:spacing w:line="480" w:lineRule="auto"/>
        <w:jc w:val="center"/>
        <w:rPr>
          <w:i/>
          <w:sz w:val="28"/>
          <w:szCs w:val="28"/>
        </w:rPr>
      </w:pPr>
      <w:r>
        <w:rPr>
          <w:i/>
          <w:sz w:val="28"/>
          <w:szCs w:val="28"/>
        </w:rPr>
        <w:t>Project Management Module</w:t>
      </w:r>
    </w:p>
    <w:p>
      <w:pPr>
        <w:spacing w:line="480" w:lineRule="auto"/>
        <w:jc w:val="center"/>
        <w:rPr>
          <w:sz w:val="28"/>
          <w:szCs w:val="28"/>
        </w:rPr>
      </w:pPr>
      <w:r>
        <w:rPr>
          <w:sz w:val="28"/>
          <w:szCs w:val="28"/>
        </w:rPr>
        <w:t xml:space="preserve">Group </w:t>
      </w:r>
      <w:r>
        <w:rPr>
          <w:color w:val="FF0000"/>
          <w:sz w:val="28"/>
          <w:szCs w:val="28"/>
        </w:rPr>
        <w:t xml:space="preserve">28 </w:t>
      </w:r>
      <w:r>
        <w:rPr>
          <w:sz w:val="28"/>
          <w:szCs w:val="28"/>
        </w:rPr>
        <w:t>Virtual Project Management Committee</w:t>
      </w:r>
    </w:p>
    <w:p>
      <w:pPr>
        <w:spacing w:line="480" w:lineRule="auto"/>
        <w:rPr>
          <w:sz w:val="24"/>
          <w:szCs w:val="24"/>
        </w:rPr>
      </w:pPr>
      <w:r>
        <w:rPr>
          <w:sz w:val="24"/>
          <w:szCs w:val="24"/>
        </w:rPr>
        <w:t>There will be a meeting of the above committee at</w:t>
      </w:r>
      <w:r>
        <w:rPr>
          <w:color w:val="FF0000"/>
          <w:sz w:val="24"/>
          <w:szCs w:val="24"/>
        </w:rPr>
        <w:t xml:space="preserve"> 11:00</w:t>
      </w:r>
      <w:r>
        <w:rPr>
          <w:sz w:val="24"/>
          <w:szCs w:val="24"/>
        </w:rPr>
        <w:t xml:space="preserve"> on </w:t>
      </w:r>
      <w:r>
        <w:rPr>
          <w:color w:val="FF0000"/>
          <w:sz w:val="24"/>
          <w:szCs w:val="24"/>
        </w:rPr>
        <w:t>24/11/2022</w:t>
      </w:r>
      <w:r>
        <w:rPr>
          <w:sz w:val="24"/>
          <w:szCs w:val="24"/>
        </w:rPr>
        <w:t xml:space="preserve">. </w:t>
      </w:r>
    </w:p>
    <w:p>
      <w:pPr>
        <w:pStyle w:val="3"/>
        <w:rPr>
          <w:sz w:val="28"/>
          <w:szCs w:val="28"/>
        </w:rPr>
      </w:pPr>
      <w:r>
        <w:rPr>
          <w:sz w:val="28"/>
          <w:szCs w:val="28"/>
        </w:rPr>
        <w:t>Agenda</w:t>
      </w:r>
    </w:p>
    <w:p>
      <w:pPr>
        <w:pStyle w:val="8"/>
        <w:numPr>
          <w:ilvl w:val="0"/>
          <w:numId w:val="5"/>
        </w:numPr>
        <w:tabs>
          <w:tab w:val="clear" w:pos="4153"/>
          <w:tab w:val="clear" w:pos="8306"/>
        </w:tabs>
        <w:spacing w:line="276" w:lineRule="auto"/>
        <w:rPr>
          <w:rFonts w:eastAsia="宋体" w:asciiTheme="minorHAnsi" w:hAnsiTheme="minorHAnsi" w:cstheme="minorBidi"/>
          <w:i/>
          <w:sz w:val="24"/>
          <w:szCs w:val="24"/>
          <w:lang w:val="en-GB" w:eastAsia="en-US" w:bidi="ar-SA"/>
        </w:rPr>
      </w:pPr>
      <w:r>
        <w:rPr>
          <w:rFonts w:eastAsia="宋体" w:asciiTheme="minorHAnsi" w:hAnsiTheme="minorHAnsi" w:cstheme="minorBidi"/>
          <w:sz w:val="24"/>
          <w:szCs w:val="24"/>
          <w:lang w:val="en-GB" w:eastAsia="en-US" w:bidi="ar-SA"/>
        </w:rPr>
        <w:t xml:space="preserve">Apologies </w:t>
      </w:r>
      <w:r>
        <w:rPr>
          <w:rFonts w:eastAsia="宋体" w:asciiTheme="minorHAnsi" w:hAnsiTheme="minorHAnsi" w:cstheme="minorBidi"/>
          <w:i/>
          <w:sz w:val="24"/>
          <w:szCs w:val="24"/>
          <w:lang w:val="en-GB" w:eastAsia="en-US" w:bidi="ar-SA"/>
        </w:rPr>
        <w:t>[the secretary should indicate which members have apologised in advance for their absence]</w:t>
      </w:r>
    </w:p>
    <w:p>
      <w:pPr>
        <w:pStyle w:val="8"/>
        <w:tabs>
          <w:tab w:val="clear" w:pos="4153"/>
          <w:tab w:val="clear" w:pos="8306"/>
        </w:tabs>
        <w:spacing w:line="276" w:lineRule="auto"/>
        <w:ind w:left="360"/>
        <w:rPr>
          <w:szCs w:val="24"/>
        </w:rPr>
      </w:pPr>
    </w:p>
    <w:p>
      <w:pPr>
        <w:numPr>
          <w:ilvl w:val="0"/>
          <w:numId w:val="5"/>
        </w:numPr>
        <w:spacing w:after="0"/>
        <w:rPr>
          <w:sz w:val="24"/>
          <w:szCs w:val="24"/>
        </w:rPr>
      </w:pPr>
      <w:r>
        <w:rPr>
          <w:sz w:val="24"/>
          <w:szCs w:val="24"/>
        </w:rPr>
        <w:t xml:space="preserve">Approval of minutes of the previous meeting </w:t>
      </w:r>
      <w:r>
        <w:rPr>
          <w:i/>
          <w:sz w:val="24"/>
          <w:szCs w:val="24"/>
        </w:rPr>
        <w:t>[members should agree that the minutes are a true record of the last meeting, and if necessary modify them to make this so]</w:t>
      </w:r>
    </w:p>
    <w:p>
      <w:pPr>
        <w:rPr>
          <w:sz w:val="24"/>
          <w:szCs w:val="24"/>
        </w:rPr>
      </w:pPr>
    </w:p>
    <w:p>
      <w:pPr>
        <w:numPr>
          <w:ilvl w:val="0"/>
          <w:numId w:val="5"/>
        </w:numPr>
        <w:spacing w:after="0"/>
        <w:rPr>
          <w:sz w:val="24"/>
          <w:szCs w:val="24"/>
        </w:rPr>
      </w:pPr>
      <w:r>
        <w:rPr>
          <w:sz w:val="24"/>
          <w:szCs w:val="24"/>
        </w:rPr>
        <w:t xml:space="preserve">Matters arising </w:t>
      </w:r>
      <w:r>
        <w:rPr>
          <w:i/>
          <w:sz w:val="24"/>
          <w:szCs w:val="24"/>
        </w:rPr>
        <w:t>[check if all the tasks go smoothly]</w:t>
      </w:r>
    </w:p>
    <w:p>
      <w:pPr>
        <w:rPr>
          <w:sz w:val="24"/>
          <w:szCs w:val="24"/>
        </w:rPr>
      </w:pPr>
    </w:p>
    <w:p>
      <w:pPr>
        <w:numPr>
          <w:ilvl w:val="0"/>
          <w:numId w:val="5"/>
        </w:numPr>
        <w:spacing w:after="0"/>
        <w:rPr>
          <w:sz w:val="24"/>
          <w:szCs w:val="24"/>
        </w:rPr>
      </w:pPr>
      <w:r>
        <w:rPr>
          <w:sz w:val="24"/>
          <w:szCs w:val="24"/>
        </w:rPr>
        <w:t xml:space="preserve">Review of progress on current tasks </w:t>
      </w:r>
      <w:r>
        <w:rPr>
          <w:i/>
          <w:sz w:val="24"/>
          <w:szCs w:val="24"/>
        </w:rPr>
        <w:t>[members who were allocated tasks should report on their progress]</w:t>
      </w:r>
    </w:p>
    <w:p>
      <w:pPr>
        <w:rPr>
          <w:sz w:val="24"/>
          <w:szCs w:val="24"/>
        </w:rPr>
      </w:pPr>
    </w:p>
    <w:p>
      <w:pPr>
        <w:numPr>
          <w:ilvl w:val="0"/>
          <w:numId w:val="5"/>
        </w:numPr>
        <w:spacing w:after="0"/>
        <w:rPr>
          <w:i/>
          <w:sz w:val="24"/>
          <w:szCs w:val="24"/>
        </w:rPr>
      </w:pPr>
      <w:r>
        <w:rPr>
          <w:sz w:val="24"/>
          <w:szCs w:val="24"/>
        </w:rPr>
        <w:t xml:space="preserve">Break task 3B to detailed parts </w:t>
      </w:r>
      <w:r>
        <w:rPr>
          <w:i/>
          <w:sz w:val="24"/>
          <w:szCs w:val="24"/>
        </w:rPr>
        <w:t>[discuss how to split the task and document the discussion results]</w:t>
      </w:r>
    </w:p>
    <w:p>
      <w:pPr>
        <w:pStyle w:val="16"/>
        <w:rPr>
          <w:i/>
          <w:sz w:val="24"/>
          <w:szCs w:val="24"/>
        </w:rPr>
      </w:pPr>
    </w:p>
    <w:p>
      <w:pPr>
        <w:numPr>
          <w:ilvl w:val="0"/>
          <w:numId w:val="5"/>
        </w:numPr>
        <w:spacing w:after="0"/>
        <w:rPr>
          <w:i/>
          <w:sz w:val="24"/>
          <w:szCs w:val="24"/>
          <w:lang w:eastAsia="zh-CN"/>
        </w:rPr>
      </w:pPr>
      <w:r>
        <w:rPr>
          <w:iCs/>
          <w:sz w:val="24"/>
          <w:szCs w:val="24"/>
          <w:lang w:eastAsia="zh-CN"/>
        </w:rPr>
        <w:t xml:space="preserve">Assign the parts to different team members and let them analyse and calculate the cost in this project </w:t>
      </w:r>
      <w:r>
        <w:rPr>
          <w:i/>
          <w:sz w:val="24"/>
          <w:szCs w:val="24"/>
          <w:lang w:eastAsia="zh-CN"/>
        </w:rPr>
        <w:t xml:space="preserve">[the tasks and the responsible team member must be recorded </w:t>
      </w:r>
    </w:p>
    <w:p>
      <w:pPr>
        <w:numPr>
          <w:ilvl w:val="0"/>
          <w:numId w:val="5"/>
        </w:numPr>
        <w:spacing w:after="0"/>
        <w:rPr>
          <w:i/>
          <w:sz w:val="24"/>
          <w:szCs w:val="24"/>
        </w:rPr>
      </w:pPr>
      <w:r>
        <w:rPr>
          <w:i/>
          <w:sz w:val="24"/>
          <w:szCs w:val="24"/>
          <w:lang w:eastAsia="zh-CN"/>
        </w:rPr>
        <w:t>in the minutes]</w:t>
      </w:r>
    </w:p>
    <w:p>
      <w:pPr>
        <w:rPr>
          <w:sz w:val="24"/>
          <w:szCs w:val="24"/>
        </w:rPr>
      </w:pPr>
    </w:p>
    <w:p>
      <w:pPr>
        <w:numPr>
          <w:ilvl w:val="0"/>
          <w:numId w:val="5"/>
        </w:numPr>
        <w:spacing w:after="0"/>
        <w:rPr>
          <w:sz w:val="24"/>
          <w:szCs w:val="24"/>
        </w:rPr>
      </w:pPr>
      <w:r>
        <w:rPr>
          <w:sz w:val="24"/>
          <w:szCs w:val="24"/>
        </w:rPr>
        <w:t xml:space="preserve">Confirm the next Chairperson/Project Manager and Secretary. </w:t>
      </w:r>
      <w:r>
        <w:rPr>
          <w:i/>
          <w:sz w:val="24"/>
          <w:szCs w:val="24"/>
        </w:rPr>
        <w:t xml:space="preserve"> [Refer to table that was drawn up in the first meeting]</w:t>
      </w:r>
    </w:p>
    <w:p>
      <w:pPr>
        <w:rPr>
          <w:sz w:val="24"/>
          <w:szCs w:val="24"/>
        </w:rPr>
      </w:pPr>
    </w:p>
    <w:p>
      <w:pPr>
        <w:numPr>
          <w:ilvl w:val="0"/>
          <w:numId w:val="5"/>
        </w:numPr>
        <w:spacing w:after="0"/>
        <w:rPr>
          <w:sz w:val="24"/>
          <w:szCs w:val="24"/>
        </w:rPr>
      </w:pPr>
      <w:r>
        <w:rPr>
          <w:sz w:val="24"/>
          <w:szCs w:val="24"/>
        </w:rPr>
        <w:t>Agree the date, time and place for the next meeting</w:t>
      </w:r>
    </w:p>
    <w:p>
      <w:pPr>
        <w:rPr>
          <w:sz w:val="24"/>
          <w:szCs w:val="24"/>
        </w:rPr>
      </w:pPr>
    </w:p>
    <w:p>
      <w:pPr>
        <w:numPr>
          <w:ilvl w:val="0"/>
          <w:numId w:val="5"/>
        </w:numPr>
        <w:spacing w:after="0"/>
        <w:rPr>
          <w:sz w:val="24"/>
          <w:szCs w:val="24"/>
        </w:rPr>
      </w:pPr>
      <w:r>
        <w:rPr>
          <w:sz w:val="24"/>
          <w:szCs w:val="24"/>
        </w:rPr>
        <w:t xml:space="preserve">Any Other Business </w:t>
      </w:r>
      <w:r>
        <w:rPr>
          <w:i/>
          <w:sz w:val="24"/>
          <w:szCs w:val="24"/>
        </w:rPr>
        <w:t>[there should not normally be any other business, since items for discussion should have been put on the agenda previously]</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r>
        <w:rPr>
          <w:sz w:val="28"/>
          <w:szCs w:val="28"/>
        </w:rPr>
        <w:t>Meeting 1:</w:t>
      </w:r>
    </w:p>
    <w:p>
      <w:pPr>
        <w:spacing w:line="360" w:lineRule="auto"/>
        <w:jc w:val="center"/>
        <w:rPr>
          <w:rFonts w:ascii="Arial" w:hAnsi="Arial" w:cs="Arial"/>
          <w:i/>
        </w:rPr>
      </w:pPr>
      <w:r>
        <w:rPr>
          <w:rFonts w:ascii="Arial" w:hAnsi="Arial" w:cs="Arial"/>
          <w:i/>
        </w:rPr>
        <w:t>Project Management Module</w:t>
      </w:r>
    </w:p>
    <w:p>
      <w:pPr>
        <w:spacing w:line="360" w:lineRule="auto"/>
        <w:jc w:val="center"/>
        <w:rPr>
          <w:rFonts w:ascii="Arial" w:hAnsi="Arial" w:cs="Arial"/>
          <w:b/>
        </w:rPr>
      </w:pPr>
    </w:p>
    <w:p>
      <w:pPr>
        <w:spacing w:line="360" w:lineRule="auto"/>
        <w:jc w:val="center"/>
        <w:rPr>
          <w:rFonts w:ascii="Arial" w:hAnsi="Arial" w:cs="Arial"/>
        </w:rPr>
      </w:pPr>
      <w:r>
        <w:rPr>
          <w:rFonts w:ascii="Arial" w:hAnsi="Arial" w:cs="Arial"/>
        </w:rPr>
        <w:t xml:space="preserve">Group </w:t>
      </w:r>
      <w:r>
        <w:rPr>
          <w:rFonts w:ascii="Arial" w:hAnsi="Arial" w:cs="Arial"/>
          <w:color w:val="FF0000"/>
        </w:rPr>
        <w:t>28</w:t>
      </w:r>
      <w:r>
        <w:rPr>
          <w:rFonts w:ascii="Arial" w:hAnsi="Arial" w:cs="Arial"/>
        </w:rPr>
        <w:t xml:space="preserve"> Virtual Project Management Committee</w:t>
      </w:r>
    </w:p>
    <w:p>
      <w:pPr>
        <w:spacing w:line="360" w:lineRule="auto"/>
        <w:jc w:val="center"/>
        <w:rPr>
          <w:rFonts w:ascii="Arial" w:hAnsi="Arial" w:cs="Arial"/>
          <w:sz w:val="16"/>
          <w:szCs w:val="16"/>
        </w:rPr>
      </w:pPr>
    </w:p>
    <w:tbl>
      <w:tblPr>
        <w:tblStyle w:val="10"/>
        <w:tblW w:w="0" w:type="auto"/>
        <w:tblInd w:w="468" w:type="dxa"/>
        <w:shd w:val="clear" w:color="auto" w:fill="B2C3DC"/>
        <w:tblLayout w:type="autofit"/>
        <w:tblCellMar>
          <w:top w:w="0" w:type="dxa"/>
          <w:left w:w="108" w:type="dxa"/>
          <w:bottom w:w="0" w:type="dxa"/>
          <w:right w:w="108" w:type="dxa"/>
        </w:tblCellMar>
      </w:tblPr>
      <w:tblGrid>
        <w:gridCol w:w="7920"/>
      </w:tblGrid>
      <w:tr>
        <w:tblPrEx>
          <w:tblCellMar>
            <w:top w:w="0" w:type="dxa"/>
            <w:left w:w="108" w:type="dxa"/>
            <w:bottom w:w="0" w:type="dxa"/>
            <w:right w:w="108" w:type="dxa"/>
          </w:tblCellMar>
        </w:tblPrEx>
        <w:trPr>
          <w:trHeight w:val="453" w:hRule="atLeast"/>
        </w:trPr>
        <w:tc>
          <w:tcPr>
            <w:tcW w:w="7920" w:type="dxa"/>
            <w:shd w:val="clear" w:color="auto" w:fill="B2C3DC"/>
            <w:vAlign w:val="center"/>
          </w:tcPr>
          <w:p>
            <w:pPr>
              <w:spacing w:line="360" w:lineRule="auto"/>
              <w:jc w:val="center"/>
              <w:rPr>
                <w:rFonts w:ascii="Arial" w:hAnsi="Arial" w:cs="Arial"/>
                <w:b/>
                <w:sz w:val="8"/>
                <w:szCs w:val="8"/>
              </w:rPr>
            </w:pPr>
          </w:p>
          <w:p>
            <w:pPr>
              <w:spacing w:line="360" w:lineRule="auto"/>
              <w:jc w:val="center"/>
              <w:rPr>
                <w:rFonts w:ascii="Arial" w:hAnsi="Arial" w:cs="Arial"/>
                <w:b/>
              </w:rPr>
            </w:pPr>
            <w:r>
              <w:rPr>
                <w:rFonts w:ascii="Arial" w:hAnsi="Arial" w:cs="Arial"/>
                <w:b/>
              </w:rPr>
              <w:t>Minutes of the meeting on the</w:t>
            </w:r>
            <w:r>
              <w:rPr>
                <w:rFonts w:ascii="Arial" w:hAnsi="Arial" w:cs="Arial"/>
                <w:b/>
                <w:color w:val="FF0000"/>
              </w:rPr>
              <w:t xml:space="preserve"> 24/11/2022</w:t>
            </w:r>
          </w:p>
        </w:tc>
      </w:tr>
    </w:tbl>
    <w:p>
      <w:pPr>
        <w:rPr>
          <w:rFonts w:ascii="Arial" w:hAnsi="Arial" w:cs="Arial"/>
          <w:b/>
        </w:rPr>
      </w:pPr>
    </w:p>
    <w:tbl>
      <w:tblPr>
        <w:tblStyle w:val="10"/>
        <w:tblW w:w="0" w:type="auto"/>
        <w:tblInd w:w="18" w:type="dxa"/>
        <w:tblLayout w:type="autofit"/>
        <w:tblCellMar>
          <w:top w:w="0" w:type="dxa"/>
          <w:left w:w="108" w:type="dxa"/>
          <w:bottom w:w="0" w:type="dxa"/>
          <w:right w:w="108" w:type="dxa"/>
        </w:tblCellMar>
      </w:tblPr>
      <w:tblGrid>
        <w:gridCol w:w="2250"/>
        <w:gridCol w:w="2700"/>
        <w:gridCol w:w="1705"/>
        <w:gridCol w:w="1849"/>
      </w:tblGrid>
      <w:tr>
        <w:tblPrEx>
          <w:tblCellMar>
            <w:top w:w="0" w:type="dxa"/>
            <w:left w:w="108" w:type="dxa"/>
            <w:bottom w:w="0" w:type="dxa"/>
            <w:right w:w="108" w:type="dxa"/>
          </w:tblCellMar>
        </w:tblPrEx>
        <w:trPr>
          <w:trHeight w:val="467" w:hRule="atLeast"/>
        </w:trPr>
        <w:tc>
          <w:tcPr>
            <w:tcW w:w="2250" w:type="dxa"/>
            <w:vAlign w:val="center"/>
          </w:tcPr>
          <w:p>
            <w:pPr>
              <w:spacing w:before="60"/>
              <w:rPr>
                <w:rFonts w:ascii="Arial" w:hAnsi="Arial" w:cs="Arial"/>
                <w:b/>
                <w:sz w:val="18"/>
              </w:rPr>
            </w:pPr>
            <w:r>
              <w:rPr>
                <w:rFonts w:ascii="Arial" w:hAnsi="Arial" w:cs="Arial"/>
                <w:b/>
                <w:sz w:val="18"/>
              </w:rPr>
              <w:t>Group Name/Number:</w:t>
            </w:r>
          </w:p>
        </w:tc>
        <w:tc>
          <w:tcPr>
            <w:tcW w:w="2700" w:type="dxa"/>
            <w:vAlign w:val="center"/>
          </w:tcPr>
          <w:p>
            <w:pPr>
              <w:spacing w:before="60"/>
              <w:rPr>
                <w:rFonts w:ascii="Arial" w:hAnsi="Arial" w:cs="Arial"/>
                <w:b/>
                <w:sz w:val="18"/>
              </w:rPr>
            </w:pPr>
            <w:r>
              <w:rPr>
                <w:rFonts w:hint="eastAsia" w:ascii="Arial" w:hAnsi="Arial" w:cs="Arial"/>
                <w:b/>
                <w:sz w:val="18"/>
              </w:rPr>
              <w:t>G</w:t>
            </w:r>
            <w:r>
              <w:rPr>
                <w:rFonts w:ascii="Arial" w:hAnsi="Arial" w:cs="Arial"/>
                <w:b/>
                <w:sz w:val="18"/>
              </w:rPr>
              <w:t>roup 28</w:t>
            </w:r>
          </w:p>
        </w:tc>
        <w:tc>
          <w:tcPr>
            <w:tcW w:w="1705" w:type="dxa"/>
            <w:vAlign w:val="center"/>
          </w:tcPr>
          <w:p>
            <w:pPr>
              <w:spacing w:before="60"/>
              <w:rPr>
                <w:rFonts w:ascii="Arial" w:hAnsi="Arial" w:cs="Arial"/>
                <w:b/>
                <w:sz w:val="18"/>
              </w:rPr>
            </w:pPr>
            <w:r>
              <w:rPr>
                <w:rFonts w:ascii="Arial" w:hAnsi="Arial" w:cs="Arial"/>
                <w:b/>
                <w:sz w:val="18"/>
              </w:rPr>
              <w:t>Meeting Date and time:</w:t>
            </w:r>
          </w:p>
        </w:tc>
        <w:tc>
          <w:tcPr>
            <w:tcW w:w="1849" w:type="dxa"/>
            <w:vAlign w:val="center"/>
          </w:tcPr>
          <w:p>
            <w:pPr>
              <w:spacing w:before="60"/>
              <w:rPr>
                <w:rFonts w:ascii="Arial" w:hAnsi="Arial" w:cs="Arial"/>
                <w:b/>
                <w:sz w:val="18"/>
              </w:rPr>
            </w:pPr>
            <w:r>
              <w:rPr>
                <w:rFonts w:ascii="Arial" w:hAnsi="Arial" w:cs="Arial"/>
                <w:b/>
                <w:sz w:val="18"/>
              </w:rPr>
              <w:t>24/11/2022</w:t>
            </w:r>
          </w:p>
        </w:tc>
      </w:tr>
      <w:tr>
        <w:tblPrEx>
          <w:tblCellMar>
            <w:top w:w="0" w:type="dxa"/>
            <w:left w:w="108" w:type="dxa"/>
            <w:bottom w:w="0" w:type="dxa"/>
            <w:right w:w="108" w:type="dxa"/>
          </w:tblCellMar>
        </w:tblPrEx>
        <w:trPr>
          <w:trHeight w:val="365" w:hRule="atLeast"/>
        </w:trPr>
        <w:tc>
          <w:tcPr>
            <w:tcW w:w="2250" w:type="dxa"/>
            <w:vAlign w:val="center"/>
          </w:tcPr>
          <w:p>
            <w:pPr>
              <w:spacing w:before="60"/>
              <w:rPr>
                <w:rFonts w:ascii="Arial" w:hAnsi="Arial" w:cs="Arial"/>
                <w:b/>
                <w:sz w:val="18"/>
              </w:rPr>
            </w:pPr>
            <w:r>
              <w:rPr>
                <w:rFonts w:ascii="Arial" w:hAnsi="Arial" w:cs="Arial"/>
                <w:b/>
                <w:sz w:val="18"/>
              </w:rPr>
              <w:t>Meeting Topic:</w:t>
            </w:r>
          </w:p>
        </w:tc>
        <w:tc>
          <w:tcPr>
            <w:tcW w:w="2700" w:type="dxa"/>
            <w:vAlign w:val="center"/>
          </w:tcPr>
          <w:p>
            <w:pPr>
              <w:spacing w:before="60"/>
              <w:rPr>
                <w:rFonts w:ascii="Arial" w:hAnsi="Arial" w:cs="Arial"/>
                <w:b/>
                <w:sz w:val="18"/>
              </w:rPr>
            </w:pPr>
            <w:r>
              <w:rPr>
                <w:rFonts w:ascii="Arial" w:hAnsi="Arial" w:cs="Arial"/>
                <w:b/>
                <w:sz w:val="18"/>
              </w:rPr>
              <w:t>Weekly Review Meeting</w:t>
            </w:r>
          </w:p>
        </w:tc>
        <w:tc>
          <w:tcPr>
            <w:tcW w:w="1705" w:type="dxa"/>
            <w:vAlign w:val="center"/>
          </w:tcPr>
          <w:p>
            <w:pPr>
              <w:spacing w:before="60"/>
              <w:rPr>
                <w:rFonts w:ascii="Arial" w:hAnsi="Arial" w:cs="Arial"/>
                <w:b/>
                <w:sz w:val="18"/>
              </w:rPr>
            </w:pPr>
            <w:r>
              <w:rPr>
                <w:rFonts w:ascii="Arial" w:hAnsi="Arial" w:cs="Arial"/>
                <w:b/>
                <w:sz w:val="18"/>
              </w:rPr>
              <w:t>Location:</w:t>
            </w:r>
          </w:p>
        </w:tc>
        <w:tc>
          <w:tcPr>
            <w:tcW w:w="1849" w:type="dxa"/>
            <w:vAlign w:val="center"/>
          </w:tcPr>
          <w:p>
            <w:pPr>
              <w:spacing w:before="60"/>
              <w:rPr>
                <w:rFonts w:ascii="Arial" w:hAnsi="Arial" w:cs="Arial"/>
                <w:b/>
                <w:sz w:val="18"/>
              </w:rPr>
            </w:pPr>
            <w:r>
              <w:rPr>
                <w:rFonts w:hint="eastAsia" w:ascii="Arial" w:hAnsi="Arial" w:cs="Arial"/>
                <w:b/>
                <w:sz w:val="18"/>
              </w:rPr>
              <w:t>E</w:t>
            </w:r>
            <w:r>
              <w:rPr>
                <w:rFonts w:ascii="Arial" w:hAnsi="Arial" w:cs="Arial"/>
                <w:b/>
                <w:sz w:val="18"/>
              </w:rPr>
              <w:t>TC</w:t>
            </w:r>
          </w:p>
        </w:tc>
      </w:tr>
    </w:tbl>
    <w:p>
      <w:pPr>
        <w:pBdr>
          <w:bottom w:val="single" w:color="auto" w:sz="12" w:space="1"/>
        </w:pBdr>
        <w:rPr>
          <w:rFonts w:ascii="Arial" w:hAnsi="Arial" w:cs="Arial"/>
          <w:b/>
          <w:sz w:val="1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r>
              <w:rPr>
                <w:rFonts w:ascii="Arial" w:hAnsi="Arial" w:cs="Arial"/>
                <w:b/>
                <w:sz w:val="18"/>
              </w:rPr>
              <w:t>Attendees:</w:t>
            </w:r>
          </w:p>
        </w:tc>
        <w:tc>
          <w:tcPr>
            <w:tcW w:w="6784" w:type="dxa"/>
            <w:shd w:val="clear" w:color="auto" w:fill="auto"/>
          </w:tcPr>
          <w:p>
            <w:pPr>
              <w:rPr>
                <w:rFonts w:ascii="Arial" w:hAnsi="Arial" w:cs="Arial"/>
                <w:sz w:val="18"/>
              </w:rPr>
            </w:pPr>
            <w:r>
              <w:rPr>
                <w:rFonts w:ascii="Arial" w:hAnsi="Arial" w:cs="Arial"/>
                <w:sz w:val="18"/>
              </w:rPr>
              <w:t>(Project Manager) Zekun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p>
        </w:tc>
        <w:tc>
          <w:tcPr>
            <w:tcW w:w="6784" w:type="dxa"/>
            <w:shd w:val="clear" w:color="auto" w:fill="auto"/>
          </w:tcPr>
          <w:p>
            <w:pPr>
              <w:rPr>
                <w:rFonts w:ascii="Arial" w:hAnsi="Arial" w:cs="Arial"/>
                <w:sz w:val="18"/>
              </w:rPr>
            </w:pPr>
            <w:r>
              <w:rPr>
                <w:rFonts w:ascii="Arial" w:hAnsi="Arial" w:cs="Arial"/>
                <w:sz w:val="18"/>
              </w:rPr>
              <w:t>(Secretary) Yuhao Zhu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p>
        </w:tc>
        <w:tc>
          <w:tcPr>
            <w:tcW w:w="6784" w:type="dxa"/>
            <w:shd w:val="clear" w:color="auto" w:fill="auto"/>
          </w:tcPr>
          <w:p>
            <w:pPr>
              <w:rPr>
                <w:rFonts w:ascii="Arial" w:hAnsi="Arial" w:cs="Arial"/>
                <w:sz w:val="18"/>
                <w:lang w:eastAsia="zh-CN"/>
              </w:rPr>
            </w:pPr>
            <w:r>
              <w:rPr>
                <w:rFonts w:hint="eastAsia" w:ascii="Arial" w:hAnsi="Arial" w:cs="Arial"/>
                <w:sz w:val="18"/>
                <w:lang w:eastAsia="zh-CN"/>
              </w:rPr>
              <w:t>Z</w:t>
            </w:r>
            <w:r>
              <w:rPr>
                <w:rFonts w:ascii="Arial" w:hAnsi="Arial" w:cs="Arial"/>
                <w:sz w:val="18"/>
                <w:lang w:eastAsia="zh-CN"/>
              </w:rPr>
              <w:t>hiyu Zhu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p>
        </w:tc>
        <w:tc>
          <w:tcPr>
            <w:tcW w:w="6784" w:type="dxa"/>
            <w:shd w:val="clear" w:color="auto" w:fill="auto"/>
          </w:tcPr>
          <w:p>
            <w:pPr>
              <w:rPr>
                <w:rFonts w:ascii="Arial" w:hAnsi="Arial" w:cs="Arial"/>
                <w:sz w:val="18"/>
                <w:lang w:eastAsia="zh-CN"/>
              </w:rPr>
            </w:pPr>
            <w:r>
              <w:rPr>
                <w:rFonts w:hint="eastAsia" w:ascii="Arial" w:hAnsi="Arial" w:cs="Arial"/>
                <w:sz w:val="18"/>
                <w:lang w:eastAsia="zh-CN"/>
              </w:rPr>
              <w:t>T</w:t>
            </w:r>
            <w:r>
              <w:rPr>
                <w:rFonts w:ascii="Arial" w:hAnsi="Arial" w:cs="Arial"/>
                <w:sz w:val="18"/>
                <w:lang w:eastAsia="zh-CN"/>
              </w:rPr>
              <w:t>iankuo Jiao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p>
        </w:tc>
        <w:tc>
          <w:tcPr>
            <w:tcW w:w="6784" w:type="dxa"/>
            <w:shd w:val="clear" w:color="auto" w:fill="auto"/>
          </w:tcPr>
          <w:p>
            <w:pPr>
              <w:rPr>
                <w:rFonts w:ascii="Arial" w:hAnsi="Arial" w:cs="Arial"/>
                <w:sz w:val="18"/>
                <w:lang w:eastAsia="zh-CN"/>
              </w:rPr>
            </w:pPr>
            <w:r>
              <w:rPr>
                <w:rFonts w:hint="eastAsia" w:ascii="Arial" w:hAnsi="Arial" w:cs="Arial"/>
                <w:sz w:val="18"/>
                <w:lang w:eastAsia="zh-CN"/>
              </w:rPr>
              <w:t>S</w:t>
            </w:r>
            <w:r>
              <w:rPr>
                <w:rFonts w:ascii="Arial" w:hAnsi="Arial" w:cs="Arial"/>
                <w:sz w:val="18"/>
                <w:lang w:eastAsia="zh-CN"/>
              </w:rPr>
              <w:t>hiyan Wang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r>
              <w:rPr>
                <w:rFonts w:ascii="Arial" w:hAnsi="Arial" w:cs="Arial"/>
                <w:b/>
                <w:sz w:val="18"/>
              </w:rPr>
              <w:t>Apologies:</w:t>
            </w:r>
          </w:p>
        </w:tc>
        <w:tc>
          <w:tcPr>
            <w:tcW w:w="6784" w:type="dxa"/>
            <w:shd w:val="clear" w:color="auto" w:fill="auto"/>
          </w:tcPr>
          <w:p>
            <w:pPr>
              <w:rPr>
                <w:rFonts w:ascii="Arial" w:hAnsi="Arial" w:cs="Arial"/>
                <w:sz w:val="18"/>
                <w:lang w:eastAsia="zh-CN"/>
              </w:rPr>
            </w:pPr>
            <w:r>
              <w:rPr>
                <w:rFonts w:hint="eastAsia" w:ascii="Arial" w:hAnsi="Arial" w:cs="Arial"/>
                <w:sz w:val="18"/>
                <w:lang w:eastAsia="zh-CN"/>
              </w:rPr>
              <w:t>N</w:t>
            </w:r>
            <w:r>
              <w:rPr>
                <w:rFonts w:ascii="Arial" w:hAnsi="Arial" w:cs="Arial"/>
                <w:sz w:val="18"/>
                <w:lang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r>
              <w:rPr>
                <w:rFonts w:ascii="Arial" w:hAnsi="Arial" w:cs="Arial"/>
                <w:b/>
                <w:sz w:val="18"/>
              </w:rPr>
              <w:t>Absences:</w:t>
            </w:r>
          </w:p>
        </w:tc>
        <w:tc>
          <w:tcPr>
            <w:tcW w:w="6784" w:type="dxa"/>
            <w:shd w:val="clear" w:color="auto" w:fill="auto"/>
          </w:tcPr>
          <w:p>
            <w:pPr>
              <w:rPr>
                <w:rFonts w:ascii="Arial" w:hAnsi="Arial" w:cs="Arial"/>
                <w:sz w:val="18"/>
                <w:lang w:eastAsia="zh-CN"/>
              </w:rPr>
            </w:pPr>
            <w:r>
              <w:rPr>
                <w:rFonts w:hint="eastAsia" w:ascii="Arial" w:hAnsi="Arial" w:cs="Arial"/>
                <w:sz w:val="18"/>
                <w:lang w:eastAsia="zh-CN"/>
              </w:rPr>
              <w:t>N</w:t>
            </w:r>
            <w:r>
              <w:rPr>
                <w:rFonts w:ascii="Arial" w:hAnsi="Arial" w:cs="Arial"/>
                <w:sz w:val="18"/>
                <w:lang w:eastAsia="zh-CN"/>
              </w:rPr>
              <w:t>/A</w:t>
            </w:r>
          </w:p>
        </w:tc>
      </w:tr>
    </w:tbl>
    <w:p>
      <w:pPr>
        <w:pStyle w:val="8"/>
        <w:tabs>
          <w:tab w:val="clear" w:pos="4153"/>
          <w:tab w:val="clear" w:pos="8306"/>
        </w:tabs>
        <w:spacing w:line="276" w:lineRule="auto"/>
      </w:pPr>
    </w:p>
    <w:p>
      <w:pPr>
        <w:numPr>
          <w:ilvl w:val="0"/>
          <w:numId w:val="6"/>
        </w:numPr>
        <w:spacing w:after="0"/>
      </w:pPr>
      <w:r>
        <w:t xml:space="preserve">Approval of minutes of the previous meeting </w:t>
      </w:r>
      <w:r>
        <w:rPr>
          <w:i/>
        </w:rPr>
        <w:t>[members should agree that the minutes are a true record of the last meeting, and if necessary modify them to make this so]</w:t>
      </w:r>
    </w:p>
    <w:p>
      <w:pPr>
        <w:ind w:left="360"/>
        <w:rPr>
          <w:lang w:eastAsia="zh-CN"/>
        </w:rPr>
      </w:pPr>
      <w:r>
        <w:rPr>
          <w:lang w:eastAsia="zh-CN"/>
        </w:rPr>
        <w:t>Everyone checked and agreed the minutes.</w:t>
      </w:r>
    </w:p>
    <w:p/>
    <w:p>
      <w:pPr>
        <w:numPr>
          <w:ilvl w:val="0"/>
          <w:numId w:val="6"/>
        </w:numPr>
        <w:spacing w:after="0"/>
      </w:pPr>
      <w:r>
        <w:t xml:space="preserve">Matters arising </w:t>
      </w:r>
      <w:r>
        <w:rPr>
          <w:i/>
        </w:rPr>
        <w:t>[check if all the tasks go smoothly]</w:t>
      </w:r>
    </w:p>
    <w:p>
      <w:pPr>
        <w:ind w:left="360"/>
      </w:pPr>
      <w:r>
        <w:t>According to the previous meeting, members should finish reading lecture 6 and 7, however this task has not been completed yet, and this task is added to this meeting</w:t>
      </w:r>
    </w:p>
    <w:p/>
    <w:p>
      <w:pPr>
        <w:numPr>
          <w:ilvl w:val="0"/>
          <w:numId w:val="6"/>
        </w:numPr>
        <w:spacing w:after="0"/>
      </w:pPr>
      <w:r>
        <w:t xml:space="preserve">Review of progress on current tasks </w:t>
      </w:r>
      <w:r>
        <w:rPr>
          <w:i/>
        </w:rPr>
        <w:t>[members who were allocated tasks should report on their progress]</w:t>
      </w:r>
    </w:p>
    <w:p>
      <w:pPr>
        <w:ind w:left="360"/>
      </w:pPr>
      <w:r>
        <w:t>Everyone has finished their assigned tasks on time.</w:t>
      </w:r>
    </w:p>
    <w:p/>
    <w:p>
      <w:pPr>
        <w:numPr>
          <w:ilvl w:val="0"/>
          <w:numId w:val="6"/>
        </w:numPr>
        <w:spacing w:after="0"/>
        <w:rPr>
          <w:i/>
        </w:rPr>
      </w:pPr>
      <w:r>
        <w:t xml:space="preserve">Break task 3B to detailed parts </w:t>
      </w:r>
      <w:r>
        <w:rPr>
          <w:i/>
        </w:rPr>
        <w:t>[discuss how to split the task and document the discussion results]</w:t>
      </w:r>
    </w:p>
    <w:p>
      <w:pPr>
        <w:ind w:left="360"/>
        <w:rPr>
          <w:iCs/>
        </w:rPr>
      </w:pPr>
      <w:r>
        <w:rPr>
          <w:iCs/>
        </w:rPr>
        <w:t>In the meeting, team members have discussed and divided the task to 4 parts: calculating and analysing depreciation, calculating and analysing OAR, calculating and analysing unit cost and final discussion.</w:t>
      </w:r>
    </w:p>
    <w:p>
      <w:pPr>
        <w:rPr>
          <w:iCs/>
        </w:rPr>
      </w:pPr>
    </w:p>
    <w:p>
      <w:pPr>
        <w:numPr>
          <w:ilvl w:val="0"/>
          <w:numId w:val="6"/>
        </w:numPr>
        <w:spacing w:after="0"/>
        <w:rPr>
          <w:i/>
          <w:lang w:eastAsia="zh-CN"/>
        </w:rPr>
      </w:pPr>
      <w:r>
        <w:rPr>
          <w:iCs/>
          <w:lang w:eastAsia="zh-CN"/>
        </w:rPr>
        <w:t xml:space="preserve">Assign the parts to different team members and let them analyse and calculate the cost in this project </w:t>
      </w:r>
      <w:r>
        <w:rPr>
          <w:i/>
          <w:lang w:eastAsia="zh-CN"/>
        </w:rPr>
        <w:t>[the tasks and the responsible team member must be recorded in the minutes]</w:t>
      </w:r>
    </w:p>
    <w:p>
      <w:pPr>
        <w:ind w:left="360"/>
      </w:pPr>
      <w:r>
        <w:t>S.Wang is responsible for writing the depreciation part.</w:t>
      </w:r>
    </w:p>
    <w:p>
      <w:pPr>
        <w:ind w:left="360"/>
      </w:pPr>
      <w:r>
        <w:t>Z.Li is responsible for writing the OAR part.</w:t>
      </w:r>
    </w:p>
    <w:p>
      <w:pPr>
        <w:ind w:left="360"/>
      </w:pPr>
      <w:r>
        <w:t>Y.Zhu is responsible for writing the unit cost part.</w:t>
      </w:r>
    </w:p>
    <w:p/>
    <w:p>
      <w:pPr>
        <w:numPr>
          <w:ilvl w:val="0"/>
          <w:numId w:val="6"/>
        </w:numPr>
        <w:spacing w:after="0"/>
      </w:pPr>
      <w:r>
        <w:t xml:space="preserve">Confirm the next Chairperson/Project Manager and Secretary. </w:t>
      </w:r>
      <w:r>
        <w:rPr>
          <w:i/>
        </w:rPr>
        <w:t xml:space="preserve"> [Refer to table that was drawn up in the first meeting]</w:t>
      </w:r>
    </w:p>
    <w:p>
      <w:pPr>
        <w:ind w:left="360"/>
      </w:pPr>
      <w:r>
        <w:t>Project Manager: Zekun Li</w:t>
      </w:r>
    </w:p>
    <w:p>
      <w:pPr>
        <w:ind w:left="360"/>
      </w:pPr>
      <w:r>
        <w:t>Secretary: Yuhao Zhu</w:t>
      </w:r>
    </w:p>
    <w:p/>
    <w:p>
      <w:pPr>
        <w:numPr>
          <w:ilvl w:val="0"/>
          <w:numId w:val="6"/>
        </w:numPr>
        <w:spacing w:after="0"/>
      </w:pPr>
      <w:r>
        <w:t>Agree the date, time and place for the next meeting</w:t>
      </w:r>
    </w:p>
    <w:p>
      <w:pPr>
        <w:ind w:left="360"/>
      </w:pPr>
      <w:r>
        <w:t>11:00 ETC, 1/12/2022</w:t>
      </w:r>
    </w:p>
    <w:p/>
    <w:p>
      <w:pPr>
        <w:numPr>
          <w:ilvl w:val="0"/>
          <w:numId w:val="6"/>
        </w:numPr>
        <w:spacing w:after="0"/>
      </w:pPr>
      <w:r>
        <w:t xml:space="preserve">Any Other Business </w:t>
      </w:r>
      <w:r>
        <w:rPr>
          <w:i/>
        </w:rPr>
        <w:t>[there should not normally be any other business, since items for discussion should have been put on the agenda previously]</w:t>
      </w:r>
    </w:p>
    <w:p>
      <w:pPr>
        <w:ind w:firstLine="360"/>
      </w:pPr>
      <w:r>
        <w:rPr>
          <w:rFonts w:hint="eastAsia"/>
        </w:rPr>
        <w:t>N</w:t>
      </w:r>
      <w:r>
        <w:t>/A</w:t>
      </w:r>
    </w:p>
    <w:p>
      <w:pPr>
        <w:spacing w:before="60" w:after="60"/>
        <w:rPr>
          <w:rFonts w:ascii="Arial" w:hAnsi="Arial" w:cs="Arial"/>
        </w:rPr>
      </w:pPr>
    </w:p>
    <w:tbl>
      <w:tblPr>
        <w:tblStyle w:val="10"/>
        <w:tblW w:w="964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7740"/>
        <w:gridCol w:w="900"/>
        <w:gridCol w:w="1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CellMar>
            <w:top w:w="0" w:type="dxa"/>
            <w:left w:w="108" w:type="dxa"/>
            <w:bottom w:w="0" w:type="dxa"/>
            <w:right w:w="108" w:type="dxa"/>
          </w:tblCellMar>
        </w:tblPrEx>
        <w:tc>
          <w:tcPr>
            <w:tcW w:w="9641" w:type="dxa"/>
            <w:gridSpan w:val="3"/>
            <w:tcBorders>
              <w:bottom w:val="single" w:color="auto" w:sz="4" w:space="0"/>
            </w:tcBorders>
            <w:shd w:val="clear" w:color="auto" w:fill="E6E6E6"/>
          </w:tcPr>
          <w:p>
            <w:pPr>
              <w:pStyle w:val="2"/>
              <w:spacing w:before="40" w:after="40"/>
              <w:rPr>
                <w:sz w:val="20"/>
                <w:szCs w:val="20"/>
                <w:lang w:val="en-IE"/>
              </w:rPr>
            </w:pPr>
            <w:r>
              <w:rPr>
                <w:sz w:val="20"/>
                <w:szCs w:val="20"/>
              </w:rPr>
              <w:br w:type="page"/>
            </w:r>
            <w:r>
              <w:rPr>
                <w:sz w:val="20"/>
                <w:szCs w:val="20"/>
              </w:rPr>
              <w:br w:type="page"/>
            </w:r>
            <w:r>
              <w:rPr>
                <w:sz w:val="20"/>
                <w:szCs w:val="20"/>
                <w:lang w:val="en-IE"/>
              </w:rPr>
              <w:t>ACTIONS SUMMARY – For review at next meeting</w:t>
            </w:r>
          </w:p>
          <w:p>
            <w:pPr>
              <w:rPr>
                <w:rFonts w:ascii="Arial" w:hAnsi="Arial" w:cs="Arial"/>
                <w:lang w:val="en-I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C0C0C0"/>
          </w:tcPr>
          <w:p>
            <w:pPr>
              <w:pStyle w:val="4"/>
              <w:tabs>
                <w:tab w:val="left" w:pos="252"/>
              </w:tabs>
              <w:spacing w:before="60"/>
            </w:pPr>
            <w:r>
              <w:t>Future agreed Actions</w:t>
            </w:r>
          </w:p>
        </w:tc>
        <w:tc>
          <w:tcPr>
            <w:tcW w:w="900" w:type="dxa"/>
            <w:shd w:val="clear" w:color="auto" w:fill="C0C0C0"/>
          </w:tcPr>
          <w:p>
            <w:pPr>
              <w:pStyle w:val="5"/>
              <w:spacing w:before="20" w:after="20"/>
              <w:jc w:val="center"/>
              <w:rPr>
                <w:b/>
                <w:bCs/>
                <w:color w:val="000000"/>
                <w:sz w:val="18"/>
              </w:rPr>
            </w:pPr>
            <w:r>
              <w:rPr>
                <w:b/>
                <w:bCs/>
                <w:color w:val="000000"/>
                <w:sz w:val="18"/>
              </w:rPr>
              <w:t>Initials</w:t>
            </w:r>
          </w:p>
        </w:tc>
        <w:tc>
          <w:tcPr>
            <w:tcW w:w="1001" w:type="dxa"/>
            <w:shd w:val="clear" w:color="auto" w:fill="C0C0C0"/>
          </w:tcPr>
          <w:p>
            <w:pPr>
              <w:pStyle w:val="5"/>
              <w:spacing w:before="20" w:after="20"/>
              <w:jc w:val="center"/>
              <w:rPr>
                <w:b/>
                <w:bCs/>
                <w:color w:val="000000"/>
                <w:sz w:val="18"/>
              </w:rPr>
            </w:pPr>
            <w:r>
              <w:rPr>
                <w:b/>
                <w:bCs/>
                <w:color w:val="000000"/>
                <w:sz w:val="18"/>
              </w:rPr>
              <w:t>Due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7"/>
              </w:numPr>
              <w:tabs>
                <w:tab w:val="left" w:pos="252"/>
              </w:tabs>
              <w:rPr>
                <w:b/>
                <w:bCs/>
                <w:sz w:val="18"/>
              </w:rPr>
            </w:pPr>
            <w:r>
              <w:rPr>
                <w:iCs/>
              </w:rPr>
              <w:t>Calculating and analysing depreciation</w:t>
            </w:r>
          </w:p>
        </w:tc>
        <w:tc>
          <w:tcPr>
            <w:tcW w:w="900" w:type="dxa"/>
            <w:shd w:val="clear" w:color="auto" w:fill="auto"/>
          </w:tcPr>
          <w:p>
            <w:pPr>
              <w:pStyle w:val="5"/>
              <w:spacing w:before="20" w:after="20"/>
              <w:jc w:val="center"/>
              <w:rPr>
                <w:b/>
                <w:bCs/>
                <w:color w:val="000000"/>
                <w:sz w:val="18"/>
              </w:rPr>
            </w:pPr>
            <w:r>
              <w:rPr>
                <w:b/>
                <w:bCs/>
                <w:color w:val="000000"/>
                <w:sz w:val="18"/>
              </w:rPr>
              <w:t>SW</w:t>
            </w:r>
          </w:p>
        </w:tc>
        <w:tc>
          <w:tcPr>
            <w:tcW w:w="1001" w:type="dxa"/>
            <w:shd w:val="clear" w:color="auto" w:fill="auto"/>
          </w:tcPr>
          <w:p>
            <w:pPr>
              <w:pStyle w:val="5"/>
              <w:spacing w:before="20" w:after="20"/>
              <w:jc w:val="center"/>
              <w:rPr>
                <w:b/>
                <w:bCs/>
                <w:color w:val="000000"/>
                <w:sz w:val="18"/>
              </w:rPr>
            </w:pPr>
            <w:r>
              <w:rPr>
                <w:b/>
                <w:bCs/>
                <w:color w:val="000000"/>
                <w:sz w:val="18"/>
              </w:rPr>
              <w:t>1/12/22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7"/>
              </w:numPr>
              <w:tabs>
                <w:tab w:val="left" w:pos="252"/>
              </w:tabs>
              <w:rPr>
                <w:b/>
                <w:bCs/>
                <w:sz w:val="18"/>
              </w:rPr>
            </w:pPr>
            <w:r>
              <w:rPr>
                <w:iCs/>
              </w:rPr>
              <w:t>Calculating and analysing OAR</w:t>
            </w:r>
          </w:p>
        </w:tc>
        <w:tc>
          <w:tcPr>
            <w:tcW w:w="900" w:type="dxa"/>
            <w:shd w:val="clear" w:color="auto" w:fill="auto"/>
          </w:tcPr>
          <w:p>
            <w:pPr>
              <w:pStyle w:val="5"/>
              <w:spacing w:before="20" w:after="20"/>
              <w:jc w:val="center"/>
              <w:rPr>
                <w:b/>
                <w:bCs/>
                <w:color w:val="000000"/>
                <w:sz w:val="18"/>
              </w:rPr>
            </w:pPr>
            <w:r>
              <w:rPr>
                <w:b/>
                <w:bCs/>
                <w:color w:val="000000"/>
                <w:sz w:val="18"/>
              </w:rPr>
              <w:t>ZL</w:t>
            </w:r>
          </w:p>
        </w:tc>
        <w:tc>
          <w:tcPr>
            <w:tcW w:w="1001" w:type="dxa"/>
            <w:shd w:val="clear" w:color="auto" w:fill="auto"/>
          </w:tcPr>
          <w:p>
            <w:pPr>
              <w:pStyle w:val="5"/>
              <w:spacing w:before="20" w:after="20"/>
              <w:jc w:val="center"/>
              <w:rPr>
                <w:b/>
                <w:bCs/>
                <w:color w:val="000000"/>
                <w:sz w:val="18"/>
              </w:rPr>
            </w:pPr>
            <w:r>
              <w:rPr>
                <w:b/>
                <w:bCs/>
                <w:color w:val="000000"/>
                <w:sz w:val="18"/>
              </w:rPr>
              <w:t>1/12/22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7"/>
              </w:numPr>
              <w:tabs>
                <w:tab w:val="left" w:pos="252"/>
              </w:tabs>
              <w:rPr>
                <w:b/>
                <w:bCs/>
                <w:sz w:val="18"/>
              </w:rPr>
            </w:pPr>
            <w:r>
              <w:rPr>
                <w:iCs/>
              </w:rPr>
              <w:t>Calculating and analysing unit cost</w:t>
            </w:r>
          </w:p>
        </w:tc>
        <w:tc>
          <w:tcPr>
            <w:tcW w:w="900" w:type="dxa"/>
            <w:shd w:val="clear" w:color="auto" w:fill="auto"/>
          </w:tcPr>
          <w:p>
            <w:pPr>
              <w:pStyle w:val="5"/>
              <w:spacing w:before="20" w:after="20"/>
              <w:jc w:val="center"/>
              <w:rPr>
                <w:b/>
                <w:bCs/>
                <w:color w:val="000000"/>
                <w:sz w:val="18"/>
              </w:rPr>
            </w:pPr>
            <w:r>
              <w:rPr>
                <w:b/>
                <w:bCs/>
                <w:color w:val="000000"/>
                <w:sz w:val="18"/>
              </w:rPr>
              <w:t>YZ</w:t>
            </w:r>
          </w:p>
        </w:tc>
        <w:tc>
          <w:tcPr>
            <w:tcW w:w="1001" w:type="dxa"/>
            <w:shd w:val="clear" w:color="auto" w:fill="auto"/>
          </w:tcPr>
          <w:p>
            <w:pPr>
              <w:pStyle w:val="5"/>
              <w:spacing w:before="20" w:after="20"/>
              <w:jc w:val="center"/>
              <w:rPr>
                <w:b/>
                <w:bCs/>
                <w:color w:val="000000"/>
                <w:sz w:val="18"/>
              </w:rPr>
            </w:pPr>
            <w:r>
              <w:rPr>
                <w:b/>
                <w:bCs/>
                <w:color w:val="000000"/>
                <w:sz w:val="18"/>
              </w:rPr>
              <w:t>1/12/22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7"/>
              </w:numPr>
              <w:tabs>
                <w:tab w:val="left" w:pos="252"/>
              </w:tabs>
              <w:rPr>
                <w:b/>
                <w:bCs/>
                <w:sz w:val="18"/>
              </w:rPr>
            </w:pPr>
            <w:r>
              <w:rPr>
                <w:iCs/>
              </w:rPr>
              <w:t>Write up minutes</w:t>
            </w:r>
          </w:p>
        </w:tc>
        <w:tc>
          <w:tcPr>
            <w:tcW w:w="900" w:type="dxa"/>
            <w:shd w:val="clear" w:color="auto" w:fill="auto"/>
          </w:tcPr>
          <w:p>
            <w:pPr>
              <w:pStyle w:val="5"/>
              <w:spacing w:before="20" w:after="20"/>
              <w:jc w:val="center"/>
              <w:rPr>
                <w:b/>
                <w:bCs/>
                <w:color w:val="000000"/>
                <w:sz w:val="18"/>
              </w:rPr>
            </w:pPr>
            <w:r>
              <w:rPr>
                <w:b/>
                <w:bCs/>
                <w:color w:val="000000"/>
                <w:sz w:val="18"/>
              </w:rPr>
              <w:t>YZ</w:t>
            </w:r>
          </w:p>
        </w:tc>
        <w:tc>
          <w:tcPr>
            <w:tcW w:w="1001" w:type="dxa"/>
            <w:shd w:val="clear" w:color="auto" w:fill="auto"/>
          </w:tcPr>
          <w:p>
            <w:pPr>
              <w:pStyle w:val="5"/>
              <w:spacing w:before="20" w:after="20"/>
              <w:jc w:val="center"/>
              <w:rPr>
                <w:b/>
                <w:bCs/>
                <w:color w:val="000000"/>
                <w:sz w:val="18"/>
              </w:rPr>
            </w:pPr>
            <w:r>
              <w:rPr>
                <w:b/>
                <w:bCs/>
                <w:color w:val="000000"/>
                <w:sz w:val="18"/>
              </w:rPr>
              <w:t>30/11/22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7"/>
              </w:numPr>
              <w:tabs>
                <w:tab w:val="left" w:pos="252"/>
              </w:tabs>
              <w:rPr>
                <w:b/>
                <w:bCs/>
                <w:sz w:val="18"/>
              </w:rPr>
            </w:pPr>
            <w:r>
              <w:rPr>
                <w:iCs/>
              </w:rPr>
              <w:t>Write agenda for next meeting</w:t>
            </w:r>
          </w:p>
        </w:tc>
        <w:tc>
          <w:tcPr>
            <w:tcW w:w="900" w:type="dxa"/>
            <w:shd w:val="clear" w:color="auto" w:fill="auto"/>
          </w:tcPr>
          <w:p>
            <w:pPr>
              <w:pStyle w:val="5"/>
              <w:spacing w:before="20" w:after="20"/>
              <w:jc w:val="center"/>
              <w:rPr>
                <w:b/>
                <w:bCs/>
                <w:sz w:val="18"/>
              </w:rPr>
            </w:pPr>
            <w:r>
              <w:rPr>
                <w:b/>
                <w:bCs/>
                <w:sz w:val="18"/>
              </w:rPr>
              <w:t>YZ</w:t>
            </w:r>
          </w:p>
        </w:tc>
        <w:tc>
          <w:tcPr>
            <w:tcW w:w="1001" w:type="dxa"/>
            <w:shd w:val="clear" w:color="auto" w:fill="auto"/>
          </w:tcPr>
          <w:p>
            <w:pPr>
              <w:pStyle w:val="5"/>
              <w:spacing w:before="20" w:after="20"/>
              <w:jc w:val="center"/>
              <w:rPr>
                <w:b/>
                <w:bCs/>
                <w:sz w:val="18"/>
              </w:rPr>
            </w:pPr>
            <w:r>
              <w:rPr>
                <w:b/>
                <w:bCs/>
                <w:sz w:val="18"/>
              </w:rPr>
              <w:t>30/11/22</w:t>
            </w:r>
          </w:p>
        </w:tc>
      </w:tr>
    </w:tbl>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r>
        <w:rPr>
          <w:sz w:val="28"/>
          <w:szCs w:val="28"/>
        </w:rPr>
        <w:t>Agenda2:</w:t>
      </w:r>
    </w:p>
    <w:p>
      <w:pPr>
        <w:spacing w:line="480" w:lineRule="auto"/>
        <w:jc w:val="center"/>
        <w:rPr>
          <w:i/>
          <w:sz w:val="28"/>
          <w:szCs w:val="28"/>
        </w:rPr>
      </w:pPr>
      <w:r>
        <w:rPr>
          <w:i/>
          <w:sz w:val="28"/>
          <w:szCs w:val="28"/>
        </w:rPr>
        <w:t>Project Management Module</w:t>
      </w:r>
    </w:p>
    <w:p>
      <w:pPr>
        <w:spacing w:line="480" w:lineRule="auto"/>
        <w:jc w:val="center"/>
        <w:rPr>
          <w:sz w:val="28"/>
          <w:szCs w:val="28"/>
        </w:rPr>
      </w:pPr>
      <w:r>
        <w:rPr>
          <w:sz w:val="28"/>
          <w:szCs w:val="28"/>
        </w:rPr>
        <w:t xml:space="preserve">Group </w:t>
      </w:r>
      <w:r>
        <w:rPr>
          <w:color w:val="FF0000"/>
          <w:sz w:val="28"/>
          <w:szCs w:val="28"/>
        </w:rPr>
        <w:t xml:space="preserve">28 </w:t>
      </w:r>
      <w:r>
        <w:rPr>
          <w:sz w:val="28"/>
          <w:szCs w:val="28"/>
        </w:rPr>
        <w:t>Virtual Project Management Committee</w:t>
      </w:r>
    </w:p>
    <w:p>
      <w:pPr>
        <w:spacing w:line="480" w:lineRule="auto"/>
        <w:rPr>
          <w:sz w:val="24"/>
          <w:szCs w:val="24"/>
        </w:rPr>
      </w:pPr>
      <w:r>
        <w:rPr>
          <w:sz w:val="24"/>
          <w:szCs w:val="24"/>
        </w:rPr>
        <w:t>There will be a meeting of the above committee at</w:t>
      </w:r>
      <w:r>
        <w:rPr>
          <w:color w:val="FF0000"/>
          <w:sz w:val="24"/>
          <w:szCs w:val="24"/>
        </w:rPr>
        <w:t xml:space="preserve"> 11:00</w:t>
      </w:r>
      <w:r>
        <w:rPr>
          <w:sz w:val="24"/>
          <w:szCs w:val="24"/>
        </w:rPr>
        <w:t xml:space="preserve"> on </w:t>
      </w:r>
      <w:r>
        <w:rPr>
          <w:color w:val="FF0000"/>
          <w:sz w:val="24"/>
          <w:szCs w:val="24"/>
        </w:rPr>
        <w:t>1/12/2022</w:t>
      </w:r>
      <w:r>
        <w:rPr>
          <w:sz w:val="24"/>
          <w:szCs w:val="24"/>
        </w:rPr>
        <w:t xml:space="preserve">. </w:t>
      </w:r>
    </w:p>
    <w:p>
      <w:pPr>
        <w:pStyle w:val="3"/>
        <w:rPr>
          <w:sz w:val="28"/>
          <w:szCs w:val="28"/>
        </w:rPr>
      </w:pPr>
      <w:r>
        <w:rPr>
          <w:sz w:val="28"/>
          <w:szCs w:val="28"/>
        </w:rPr>
        <w:t>Agenda</w:t>
      </w:r>
    </w:p>
    <w:p>
      <w:pPr>
        <w:pStyle w:val="8"/>
        <w:numPr>
          <w:ilvl w:val="0"/>
          <w:numId w:val="8"/>
        </w:numPr>
        <w:tabs>
          <w:tab w:val="clear" w:pos="4153"/>
          <w:tab w:val="clear" w:pos="8306"/>
        </w:tabs>
        <w:spacing w:line="276" w:lineRule="auto"/>
        <w:rPr>
          <w:szCs w:val="24"/>
        </w:rPr>
      </w:pPr>
      <w:r>
        <w:rPr>
          <w:rFonts w:eastAsia="宋体" w:asciiTheme="minorHAnsi" w:hAnsiTheme="minorHAnsi" w:cstheme="minorBidi"/>
          <w:sz w:val="24"/>
          <w:szCs w:val="24"/>
          <w:lang w:val="en-GB" w:eastAsia="en-US" w:bidi="ar-SA"/>
        </w:rPr>
        <w:t>Apologies</w:t>
      </w:r>
      <w:r>
        <w:rPr>
          <w:szCs w:val="24"/>
        </w:rPr>
        <w:t xml:space="preserve"> </w:t>
      </w:r>
      <w:r>
        <w:rPr>
          <w:rFonts w:eastAsia="宋体" w:asciiTheme="minorHAnsi" w:hAnsiTheme="minorHAnsi" w:cstheme="minorBidi"/>
          <w:i/>
          <w:sz w:val="24"/>
          <w:szCs w:val="24"/>
          <w:lang w:val="en-GB" w:eastAsia="en-US" w:bidi="ar-SA"/>
        </w:rPr>
        <w:t>[the secretary should indicate which members have apologised in advance for their absence]</w:t>
      </w:r>
    </w:p>
    <w:p>
      <w:pPr>
        <w:pStyle w:val="8"/>
        <w:tabs>
          <w:tab w:val="clear" w:pos="4153"/>
          <w:tab w:val="clear" w:pos="8306"/>
        </w:tabs>
        <w:spacing w:line="276" w:lineRule="auto"/>
        <w:ind w:left="360"/>
        <w:rPr>
          <w:szCs w:val="24"/>
        </w:rPr>
      </w:pPr>
    </w:p>
    <w:p>
      <w:pPr>
        <w:numPr>
          <w:ilvl w:val="0"/>
          <w:numId w:val="8"/>
        </w:numPr>
        <w:spacing w:after="0"/>
        <w:rPr>
          <w:sz w:val="24"/>
          <w:szCs w:val="24"/>
        </w:rPr>
      </w:pPr>
      <w:r>
        <w:rPr>
          <w:sz w:val="24"/>
          <w:szCs w:val="24"/>
        </w:rPr>
        <w:t xml:space="preserve">Approval of minutes of the previous meeting </w:t>
      </w:r>
      <w:r>
        <w:rPr>
          <w:i/>
          <w:sz w:val="24"/>
          <w:szCs w:val="24"/>
        </w:rPr>
        <w:t>[members should agree that the minutes are a true record of the last meeting, and if necessary modify them to make this so]</w:t>
      </w:r>
    </w:p>
    <w:p>
      <w:pPr>
        <w:rPr>
          <w:sz w:val="24"/>
          <w:szCs w:val="24"/>
        </w:rPr>
      </w:pPr>
    </w:p>
    <w:p>
      <w:pPr>
        <w:numPr>
          <w:ilvl w:val="0"/>
          <w:numId w:val="8"/>
        </w:numPr>
        <w:spacing w:after="0"/>
        <w:rPr>
          <w:sz w:val="24"/>
          <w:szCs w:val="24"/>
        </w:rPr>
      </w:pPr>
      <w:r>
        <w:rPr>
          <w:sz w:val="24"/>
          <w:szCs w:val="24"/>
        </w:rPr>
        <w:t xml:space="preserve">Matters arising </w:t>
      </w:r>
      <w:r>
        <w:rPr>
          <w:i/>
          <w:sz w:val="24"/>
          <w:szCs w:val="24"/>
        </w:rPr>
        <w:t>[check if all the tasks go smoothly]</w:t>
      </w:r>
    </w:p>
    <w:p>
      <w:pPr>
        <w:rPr>
          <w:sz w:val="24"/>
          <w:szCs w:val="24"/>
        </w:rPr>
      </w:pPr>
    </w:p>
    <w:p>
      <w:pPr>
        <w:numPr>
          <w:ilvl w:val="0"/>
          <w:numId w:val="8"/>
        </w:numPr>
        <w:spacing w:after="0"/>
        <w:rPr>
          <w:sz w:val="24"/>
          <w:szCs w:val="24"/>
        </w:rPr>
      </w:pPr>
      <w:r>
        <w:rPr>
          <w:sz w:val="24"/>
          <w:szCs w:val="24"/>
        </w:rPr>
        <w:t xml:space="preserve">Review of progress on current tasks </w:t>
      </w:r>
      <w:r>
        <w:rPr>
          <w:i/>
          <w:sz w:val="24"/>
          <w:szCs w:val="24"/>
        </w:rPr>
        <w:t>[members who were allocated tasks should report on their progress]</w:t>
      </w:r>
    </w:p>
    <w:p>
      <w:pPr>
        <w:rPr>
          <w:i/>
          <w:sz w:val="24"/>
          <w:szCs w:val="24"/>
        </w:rPr>
      </w:pPr>
    </w:p>
    <w:p>
      <w:pPr>
        <w:numPr>
          <w:ilvl w:val="0"/>
          <w:numId w:val="8"/>
        </w:numPr>
        <w:spacing w:after="0"/>
        <w:rPr>
          <w:i/>
          <w:sz w:val="24"/>
          <w:szCs w:val="24"/>
          <w:lang w:eastAsia="zh-CN"/>
        </w:rPr>
      </w:pPr>
      <w:r>
        <w:rPr>
          <w:iCs/>
          <w:sz w:val="24"/>
          <w:szCs w:val="24"/>
          <w:lang w:eastAsia="zh-CN"/>
        </w:rPr>
        <w:t xml:space="preserve">Discuss whether there are places needed to be modified in the calculations and analysis </w:t>
      </w:r>
      <w:r>
        <w:rPr>
          <w:i/>
          <w:sz w:val="24"/>
          <w:szCs w:val="24"/>
          <w:lang w:eastAsia="zh-CN"/>
        </w:rPr>
        <w:t>[check if there is any mistake]</w:t>
      </w:r>
    </w:p>
    <w:p>
      <w:pPr>
        <w:pStyle w:val="16"/>
        <w:rPr>
          <w:i/>
          <w:sz w:val="24"/>
          <w:szCs w:val="24"/>
          <w:lang w:eastAsia="zh-CN"/>
        </w:rPr>
      </w:pPr>
    </w:p>
    <w:p>
      <w:pPr>
        <w:numPr>
          <w:ilvl w:val="0"/>
          <w:numId w:val="8"/>
        </w:numPr>
        <w:spacing w:after="0"/>
        <w:rPr>
          <w:i/>
          <w:sz w:val="24"/>
          <w:szCs w:val="24"/>
          <w:lang w:eastAsia="zh-CN"/>
        </w:rPr>
      </w:pPr>
      <w:r>
        <w:rPr>
          <w:iCs/>
          <w:sz w:val="24"/>
          <w:szCs w:val="24"/>
          <w:lang w:eastAsia="zh-CN"/>
        </w:rPr>
        <w:t xml:space="preserve">Team members express their opinions on the discussion part and assign a team member to document the discussion. </w:t>
      </w:r>
      <w:r>
        <w:rPr>
          <w:i/>
          <w:sz w:val="24"/>
          <w:szCs w:val="24"/>
          <w:lang w:eastAsia="zh-CN"/>
        </w:rPr>
        <w:t>[the tasks and the responsible team member must be recorded in the minutes]</w:t>
      </w:r>
    </w:p>
    <w:p>
      <w:pPr>
        <w:rPr>
          <w:sz w:val="24"/>
          <w:szCs w:val="24"/>
        </w:rPr>
      </w:pPr>
    </w:p>
    <w:p>
      <w:pPr>
        <w:numPr>
          <w:ilvl w:val="0"/>
          <w:numId w:val="8"/>
        </w:numPr>
        <w:spacing w:after="0"/>
        <w:rPr>
          <w:sz w:val="24"/>
          <w:szCs w:val="24"/>
        </w:rPr>
      </w:pPr>
      <w:r>
        <w:rPr>
          <w:sz w:val="24"/>
          <w:szCs w:val="24"/>
        </w:rPr>
        <w:t xml:space="preserve">Confirm the next Chairperson/Project Manager and Secretary. </w:t>
      </w:r>
      <w:r>
        <w:rPr>
          <w:i/>
          <w:sz w:val="24"/>
          <w:szCs w:val="24"/>
        </w:rPr>
        <w:t xml:space="preserve"> [Refer to table that was drawn up in the first meeting]</w:t>
      </w:r>
    </w:p>
    <w:p>
      <w:pPr>
        <w:rPr>
          <w:sz w:val="24"/>
          <w:szCs w:val="24"/>
        </w:rPr>
      </w:pPr>
    </w:p>
    <w:p>
      <w:pPr>
        <w:numPr>
          <w:ilvl w:val="0"/>
          <w:numId w:val="8"/>
        </w:numPr>
        <w:spacing w:after="0"/>
        <w:rPr>
          <w:sz w:val="24"/>
          <w:szCs w:val="24"/>
        </w:rPr>
      </w:pPr>
      <w:r>
        <w:rPr>
          <w:sz w:val="24"/>
          <w:szCs w:val="24"/>
        </w:rPr>
        <w:t>Agree the date, time and place for the next meeting</w:t>
      </w:r>
    </w:p>
    <w:p>
      <w:pPr>
        <w:rPr>
          <w:sz w:val="24"/>
          <w:szCs w:val="24"/>
        </w:rPr>
      </w:pPr>
    </w:p>
    <w:p>
      <w:pPr>
        <w:numPr>
          <w:ilvl w:val="0"/>
          <w:numId w:val="8"/>
        </w:numPr>
        <w:spacing w:after="0"/>
        <w:rPr>
          <w:sz w:val="24"/>
          <w:szCs w:val="24"/>
        </w:rPr>
      </w:pPr>
      <w:r>
        <w:rPr>
          <w:sz w:val="24"/>
          <w:szCs w:val="24"/>
        </w:rPr>
        <w:t xml:space="preserve">Any Other Business </w:t>
      </w:r>
      <w:r>
        <w:rPr>
          <w:i/>
          <w:sz w:val="24"/>
          <w:szCs w:val="24"/>
        </w:rPr>
        <w:t>[there should not normally be any other business, since items for discussion should have been put on the agenda previously]</w:t>
      </w:r>
    </w:p>
    <w:p>
      <w:pPr>
        <w:spacing w:line="360" w:lineRule="auto"/>
        <w:jc w:val="both"/>
        <w:rPr>
          <w:sz w:val="28"/>
          <w:szCs w:val="28"/>
        </w:rPr>
      </w:pPr>
      <w:r>
        <w:rPr>
          <w:sz w:val="28"/>
          <w:szCs w:val="28"/>
        </w:rPr>
        <w:t xml:space="preserve">Meeting 2: </w:t>
      </w:r>
    </w:p>
    <w:p>
      <w:pPr>
        <w:spacing w:line="360" w:lineRule="auto"/>
        <w:jc w:val="center"/>
        <w:rPr>
          <w:rFonts w:ascii="Arial" w:hAnsi="Arial" w:cs="Arial"/>
          <w:i/>
        </w:rPr>
      </w:pPr>
      <w:r>
        <w:rPr>
          <w:rFonts w:ascii="Arial" w:hAnsi="Arial" w:cs="Arial"/>
          <w:i/>
        </w:rPr>
        <w:t>Project Management Module</w:t>
      </w:r>
    </w:p>
    <w:p>
      <w:pPr>
        <w:spacing w:line="360" w:lineRule="auto"/>
        <w:jc w:val="center"/>
        <w:rPr>
          <w:rFonts w:ascii="Arial" w:hAnsi="Arial" w:cs="Arial"/>
          <w:b/>
        </w:rPr>
      </w:pPr>
    </w:p>
    <w:p>
      <w:pPr>
        <w:spacing w:line="360" w:lineRule="auto"/>
        <w:jc w:val="center"/>
        <w:rPr>
          <w:rFonts w:ascii="Arial" w:hAnsi="Arial" w:cs="Arial"/>
        </w:rPr>
      </w:pPr>
      <w:r>
        <w:rPr>
          <w:rFonts w:ascii="Arial" w:hAnsi="Arial" w:cs="Arial"/>
        </w:rPr>
        <w:t xml:space="preserve">Group </w:t>
      </w:r>
      <w:r>
        <w:rPr>
          <w:rFonts w:ascii="Arial" w:hAnsi="Arial" w:cs="Arial"/>
          <w:color w:val="FF0000"/>
        </w:rPr>
        <w:t>28</w:t>
      </w:r>
      <w:r>
        <w:rPr>
          <w:rFonts w:ascii="Arial" w:hAnsi="Arial" w:cs="Arial"/>
        </w:rPr>
        <w:t xml:space="preserve"> Virtual Project Management Committee</w:t>
      </w:r>
    </w:p>
    <w:p>
      <w:pPr>
        <w:spacing w:line="360" w:lineRule="auto"/>
        <w:jc w:val="center"/>
        <w:rPr>
          <w:rFonts w:ascii="Arial" w:hAnsi="Arial" w:cs="Arial"/>
          <w:sz w:val="16"/>
          <w:szCs w:val="16"/>
        </w:rPr>
      </w:pPr>
    </w:p>
    <w:tbl>
      <w:tblPr>
        <w:tblStyle w:val="10"/>
        <w:tblW w:w="0" w:type="auto"/>
        <w:tblInd w:w="468" w:type="dxa"/>
        <w:shd w:val="clear" w:color="auto" w:fill="B2C3DC"/>
        <w:tblLayout w:type="autofit"/>
        <w:tblCellMar>
          <w:top w:w="0" w:type="dxa"/>
          <w:left w:w="108" w:type="dxa"/>
          <w:bottom w:w="0" w:type="dxa"/>
          <w:right w:w="108" w:type="dxa"/>
        </w:tblCellMar>
      </w:tblPr>
      <w:tblGrid>
        <w:gridCol w:w="7920"/>
      </w:tblGrid>
      <w:tr>
        <w:tblPrEx>
          <w:tblCellMar>
            <w:top w:w="0" w:type="dxa"/>
            <w:left w:w="108" w:type="dxa"/>
            <w:bottom w:w="0" w:type="dxa"/>
            <w:right w:w="108" w:type="dxa"/>
          </w:tblCellMar>
        </w:tblPrEx>
        <w:trPr>
          <w:trHeight w:val="453" w:hRule="atLeast"/>
        </w:trPr>
        <w:tc>
          <w:tcPr>
            <w:tcW w:w="7920" w:type="dxa"/>
            <w:shd w:val="clear" w:color="auto" w:fill="B2C3DC"/>
            <w:vAlign w:val="center"/>
          </w:tcPr>
          <w:p>
            <w:pPr>
              <w:spacing w:line="360" w:lineRule="auto"/>
              <w:jc w:val="center"/>
              <w:rPr>
                <w:rFonts w:ascii="Arial" w:hAnsi="Arial" w:cs="Arial"/>
                <w:b/>
                <w:sz w:val="8"/>
                <w:szCs w:val="8"/>
              </w:rPr>
            </w:pPr>
          </w:p>
          <w:p>
            <w:pPr>
              <w:spacing w:line="360" w:lineRule="auto"/>
              <w:jc w:val="center"/>
              <w:rPr>
                <w:rFonts w:ascii="Arial" w:hAnsi="Arial" w:cs="Arial"/>
                <w:b/>
              </w:rPr>
            </w:pPr>
            <w:r>
              <w:rPr>
                <w:rFonts w:ascii="Arial" w:hAnsi="Arial" w:cs="Arial"/>
                <w:b/>
              </w:rPr>
              <w:t>Minutes of the meeting on the</w:t>
            </w:r>
            <w:r>
              <w:rPr>
                <w:rFonts w:ascii="Arial" w:hAnsi="Arial" w:cs="Arial"/>
                <w:b/>
                <w:color w:val="FF0000"/>
              </w:rPr>
              <w:t xml:space="preserve"> 1/12/2022</w:t>
            </w:r>
          </w:p>
        </w:tc>
      </w:tr>
    </w:tbl>
    <w:p>
      <w:pPr>
        <w:rPr>
          <w:rFonts w:ascii="Arial" w:hAnsi="Arial" w:cs="Arial"/>
          <w:b/>
        </w:rPr>
      </w:pPr>
    </w:p>
    <w:tbl>
      <w:tblPr>
        <w:tblStyle w:val="10"/>
        <w:tblW w:w="0" w:type="auto"/>
        <w:tblInd w:w="18" w:type="dxa"/>
        <w:tblLayout w:type="autofit"/>
        <w:tblCellMar>
          <w:top w:w="0" w:type="dxa"/>
          <w:left w:w="108" w:type="dxa"/>
          <w:bottom w:w="0" w:type="dxa"/>
          <w:right w:w="108" w:type="dxa"/>
        </w:tblCellMar>
      </w:tblPr>
      <w:tblGrid>
        <w:gridCol w:w="2250"/>
        <w:gridCol w:w="2700"/>
        <w:gridCol w:w="1705"/>
        <w:gridCol w:w="1849"/>
      </w:tblGrid>
      <w:tr>
        <w:tblPrEx>
          <w:tblCellMar>
            <w:top w:w="0" w:type="dxa"/>
            <w:left w:w="108" w:type="dxa"/>
            <w:bottom w:w="0" w:type="dxa"/>
            <w:right w:w="108" w:type="dxa"/>
          </w:tblCellMar>
        </w:tblPrEx>
        <w:trPr>
          <w:trHeight w:val="467" w:hRule="atLeast"/>
        </w:trPr>
        <w:tc>
          <w:tcPr>
            <w:tcW w:w="2250" w:type="dxa"/>
            <w:vAlign w:val="center"/>
          </w:tcPr>
          <w:p>
            <w:pPr>
              <w:spacing w:before="60"/>
              <w:rPr>
                <w:rFonts w:ascii="Arial" w:hAnsi="Arial" w:cs="Arial"/>
                <w:b/>
                <w:sz w:val="18"/>
              </w:rPr>
            </w:pPr>
            <w:r>
              <w:rPr>
                <w:rFonts w:ascii="Arial" w:hAnsi="Arial" w:cs="Arial"/>
                <w:b/>
                <w:sz w:val="18"/>
              </w:rPr>
              <w:t>Group Name/Number:</w:t>
            </w:r>
          </w:p>
        </w:tc>
        <w:tc>
          <w:tcPr>
            <w:tcW w:w="2700" w:type="dxa"/>
            <w:vAlign w:val="center"/>
          </w:tcPr>
          <w:p>
            <w:pPr>
              <w:spacing w:before="60"/>
              <w:rPr>
                <w:rFonts w:ascii="Arial" w:hAnsi="Arial" w:cs="Arial"/>
                <w:b/>
                <w:sz w:val="18"/>
              </w:rPr>
            </w:pPr>
            <w:r>
              <w:rPr>
                <w:rFonts w:hint="eastAsia" w:ascii="Arial" w:hAnsi="Arial" w:cs="Arial"/>
                <w:b/>
                <w:sz w:val="18"/>
              </w:rPr>
              <w:t>G</w:t>
            </w:r>
            <w:r>
              <w:rPr>
                <w:rFonts w:ascii="Arial" w:hAnsi="Arial" w:cs="Arial"/>
                <w:b/>
                <w:sz w:val="18"/>
              </w:rPr>
              <w:t>roup 28</w:t>
            </w:r>
          </w:p>
        </w:tc>
        <w:tc>
          <w:tcPr>
            <w:tcW w:w="1705" w:type="dxa"/>
            <w:vAlign w:val="center"/>
          </w:tcPr>
          <w:p>
            <w:pPr>
              <w:spacing w:before="60"/>
              <w:rPr>
                <w:rFonts w:ascii="Arial" w:hAnsi="Arial" w:cs="Arial"/>
                <w:b/>
                <w:sz w:val="18"/>
              </w:rPr>
            </w:pPr>
            <w:r>
              <w:rPr>
                <w:rFonts w:ascii="Arial" w:hAnsi="Arial" w:cs="Arial"/>
                <w:b/>
                <w:sz w:val="18"/>
              </w:rPr>
              <w:t>Meeting Date and time:</w:t>
            </w:r>
          </w:p>
        </w:tc>
        <w:tc>
          <w:tcPr>
            <w:tcW w:w="1849" w:type="dxa"/>
            <w:vAlign w:val="center"/>
          </w:tcPr>
          <w:p>
            <w:pPr>
              <w:spacing w:before="60"/>
              <w:rPr>
                <w:rFonts w:ascii="Arial" w:hAnsi="Arial" w:cs="Arial"/>
                <w:b/>
                <w:sz w:val="18"/>
              </w:rPr>
            </w:pPr>
            <w:r>
              <w:rPr>
                <w:rFonts w:ascii="Arial" w:hAnsi="Arial" w:cs="Arial"/>
                <w:b/>
                <w:sz w:val="18"/>
              </w:rPr>
              <w:t>1/12/2022</w:t>
            </w:r>
          </w:p>
        </w:tc>
      </w:tr>
      <w:tr>
        <w:tblPrEx>
          <w:tblCellMar>
            <w:top w:w="0" w:type="dxa"/>
            <w:left w:w="108" w:type="dxa"/>
            <w:bottom w:w="0" w:type="dxa"/>
            <w:right w:w="108" w:type="dxa"/>
          </w:tblCellMar>
        </w:tblPrEx>
        <w:trPr>
          <w:trHeight w:val="365" w:hRule="atLeast"/>
        </w:trPr>
        <w:tc>
          <w:tcPr>
            <w:tcW w:w="2250" w:type="dxa"/>
            <w:vAlign w:val="center"/>
          </w:tcPr>
          <w:p>
            <w:pPr>
              <w:spacing w:before="60"/>
              <w:rPr>
                <w:rFonts w:ascii="Arial" w:hAnsi="Arial" w:cs="Arial"/>
                <w:b/>
                <w:sz w:val="18"/>
              </w:rPr>
            </w:pPr>
            <w:r>
              <w:rPr>
                <w:rFonts w:ascii="Arial" w:hAnsi="Arial" w:cs="Arial"/>
                <w:b/>
                <w:sz w:val="18"/>
              </w:rPr>
              <w:t>Meeting Topic:</w:t>
            </w:r>
          </w:p>
        </w:tc>
        <w:tc>
          <w:tcPr>
            <w:tcW w:w="2700" w:type="dxa"/>
            <w:vAlign w:val="center"/>
          </w:tcPr>
          <w:p>
            <w:pPr>
              <w:spacing w:before="60"/>
              <w:rPr>
                <w:rFonts w:ascii="Arial" w:hAnsi="Arial" w:cs="Arial"/>
                <w:b/>
                <w:sz w:val="18"/>
              </w:rPr>
            </w:pPr>
            <w:r>
              <w:rPr>
                <w:rFonts w:ascii="Arial" w:hAnsi="Arial" w:cs="Arial"/>
                <w:b/>
                <w:sz w:val="18"/>
              </w:rPr>
              <w:t>Weekly Review Meeting</w:t>
            </w:r>
          </w:p>
        </w:tc>
        <w:tc>
          <w:tcPr>
            <w:tcW w:w="1705" w:type="dxa"/>
            <w:vAlign w:val="center"/>
          </w:tcPr>
          <w:p>
            <w:pPr>
              <w:spacing w:before="60"/>
              <w:rPr>
                <w:rFonts w:ascii="Arial" w:hAnsi="Arial" w:cs="Arial"/>
                <w:b/>
                <w:sz w:val="18"/>
              </w:rPr>
            </w:pPr>
            <w:r>
              <w:rPr>
                <w:rFonts w:ascii="Arial" w:hAnsi="Arial" w:cs="Arial"/>
                <w:b/>
                <w:sz w:val="18"/>
              </w:rPr>
              <w:t>Location:</w:t>
            </w:r>
          </w:p>
        </w:tc>
        <w:tc>
          <w:tcPr>
            <w:tcW w:w="1849" w:type="dxa"/>
            <w:vAlign w:val="center"/>
          </w:tcPr>
          <w:p>
            <w:pPr>
              <w:spacing w:before="60"/>
              <w:rPr>
                <w:rFonts w:ascii="Arial" w:hAnsi="Arial" w:cs="Arial"/>
                <w:b/>
                <w:sz w:val="18"/>
              </w:rPr>
            </w:pPr>
            <w:r>
              <w:rPr>
                <w:rFonts w:hint="eastAsia" w:ascii="Arial" w:hAnsi="Arial" w:cs="Arial"/>
                <w:b/>
                <w:sz w:val="18"/>
              </w:rPr>
              <w:t>E</w:t>
            </w:r>
            <w:r>
              <w:rPr>
                <w:rFonts w:ascii="Arial" w:hAnsi="Arial" w:cs="Arial"/>
                <w:b/>
                <w:sz w:val="18"/>
              </w:rPr>
              <w:t>TC</w:t>
            </w:r>
          </w:p>
        </w:tc>
      </w:tr>
    </w:tbl>
    <w:p>
      <w:pPr>
        <w:pBdr>
          <w:bottom w:val="single" w:color="auto" w:sz="12" w:space="1"/>
        </w:pBdr>
        <w:rPr>
          <w:rFonts w:ascii="Arial" w:hAnsi="Arial" w:cs="Arial"/>
          <w:b/>
          <w:sz w:val="1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r>
              <w:rPr>
                <w:rFonts w:ascii="Arial" w:hAnsi="Arial" w:cs="Arial"/>
                <w:b/>
                <w:sz w:val="18"/>
              </w:rPr>
              <w:t>Attendees:</w:t>
            </w:r>
          </w:p>
        </w:tc>
        <w:tc>
          <w:tcPr>
            <w:tcW w:w="6784" w:type="dxa"/>
            <w:shd w:val="clear" w:color="auto" w:fill="auto"/>
          </w:tcPr>
          <w:p>
            <w:pPr>
              <w:rPr>
                <w:rFonts w:ascii="Arial" w:hAnsi="Arial" w:cs="Arial"/>
                <w:sz w:val="18"/>
              </w:rPr>
            </w:pPr>
            <w:r>
              <w:rPr>
                <w:rFonts w:ascii="Arial" w:hAnsi="Arial" w:cs="Arial"/>
                <w:sz w:val="18"/>
              </w:rPr>
              <w:t>(Project Manager) Zekun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p>
        </w:tc>
        <w:tc>
          <w:tcPr>
            <w:tcW w:w="6784" w:type="dxa"/>
            <w:shd w:val="clear" w:color="auto" w:fill="auto"/>
          </w:tcPr>
          <w:p>
            <w:pPr>
              <w:rPr>
                <w:rFonts w:ascii="Arial" w:hAnsi="Arial" w:cs="Arial"/>
                <w:sz w:val="18"/>
              </w:rPr>
            </w:pPr>
            <w:r>
              <w:rPr>
                <w:rFonts w:ascii="Arial" w:hAnsi="Arial" w:cs="Arial"/>
                <w:sz w:val="18"/>
              </w:rPr>
              <w:t>(Secretary) Yuhao Zhu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p>
        </w:tc>
        <w:tc>
          <w:tcPr>
            <w:tcW w:w="6784" w:type="dxa"/>
            <w:shd w:val="clear" w:color="auto" w:fill="auto"/>
          </w:tcPr>
          <w:p>
            <w:pPr>
              <w:rPr>
                <w:rFonts w:ascii="Arial" w:hAnsi="Arial" w:cs="Arial"/>
                <w:sz w:val="18"/>
                <w:lang w:eastAsia="zh-CN"/>
              </w:rPr>
            </w:pPr>
            <w:r>
              <w:rPr>
                <w:rFonts w:hint="eastAsia" w:ascii="Arial" w:hAnsi="Arial" w:cs="Arial"/>
                <w:sz w:val="18"/>
                <w:lang w:eastAsia="zh-CN"/>
              </w:rPr>
              <w:t>Z</w:t>
            </w:r>
            <w:r>
              <w:rPr>
                <w:rFonts w:ascii="Arial" w:hAnsi="Arial" w:cs="Arial"/>
                <w:sz w:val="18"/>
                <w:lang w:eastAsia="zh-CN"/>
              </w:rPr>
              <w:t>hiyu Zhu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p>
        </w:tc>
        <w:tc>
          <w:tcPr>
            <w:tcW w:w="6784" w:type="dxa"/>
            <w:shd w:val="clear" w:color="auto" w:fill="auto"/>
          </w:tcPr>
          <w:p>
            <w:pPr>
              <w:rPr>
                <w:rFonts w:ascii="Arial" w:hAnsi="Arial" w:cs="Arial"/>
                <w:sz w:val="18"/>
                <w:lang w:eastAsia="zh-CN"/>
              </w:rPr>
            </w:pPr>
            <w:r>
              <w:rPr>
                <w:rFonts w:hint="eastAsia" w:ascii="Arial" w:hAnsi="Arial" w:cs="Arial"/>
                <w:sz w:val="18"/>
                <w:lang w:eastAsia="zh-CN"/>
              </w:rPr>
              <w:t>T</w:t>
            </w:r>
            <w:r>
              <w:rPr>
                <w:rFonts w:ascii="Arial" w:hAnsi="Arial" w:cs="Arial"/>
                <w:sz w:val="18"/>
                <w:lang w:eastAsia="zh-CN"/>
              </w:rPr>
              <w:t>iankuo Jiao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p>
        </w:tc>
        <w:tc>
          <w:tcPr>
            <w:tcW w:w="6784" w:type="dxa"/>
            <w:shd w:val="clear" w:color="auto" w:fill="auto"/>
          </w:tcPr>
          <w:p>
            <w:pPr>
              <w:rPr>
                <w:rFonts w:ascii="Arial" w:hAnsi="Arial" w:cs="Arial"/>
                <w:sz w:val="18"/>
                <w:lang w:eastAsia="zh-CN"/>
              </w:rPr>
            </w:pPr>
            <w:r>
              <w:rPr>
                <w:rFonts w:hint="eastAsia" w:ascii="Arial" w:hAnsi="Arial" w:cs="Arial"/>
                <w:sz w:val="18"/>
                <w:lang w:eastAsia="zh-CN"/>
              </w:rPr>
              <w:t>S</w:t>
            </w:r>
            <w:r>
              <w:rPr>
                <w:rFonts w:ascii="Arial" w:hAnsi="Arial" w:cs="Arial"/>
                <w:sz w:val="18"/>
                <w:lang w:eastAsia="zh-CN"/>
              </w:rPr>
              <w:t>hiyan Wang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r>
              <w:rPr>
                <w:rFonts w:ascii="Arial" w:hAnsi="Arial" w:cs="Arial"/>
                <w:b/>
                <w:sz w:val="18"/>
              </w:rPr>
              <w:t>Apologies:</w:t>
            </w:r>
          </w:p>
        </w:tc>
        <w:tc>
          <w:tcPr>
            <w:tcW w:w="6784" w:type="dxa"/>
            <w:shd w:val="clear" w:color="auto" w:fill="auto"/>
          </w:tcPr>
          <w:p>
            <w:pPr>
              <w:rPr>
                <w:rFonts w:ascii="Arial" w:hAnsi="Arial" w:cs="Arial"/>
                <w:sz w:val="18"/>
                <w:lang w:eastAsia="zh-CN"/>
              </w:rPr>
            </w:pPr>
            <w:r>
              <w:rPr>
                <w:rFonts w:hint="eastAsia" w:ascii="Arial" w:hAnsi="Arial" w:cs="Arial"/>
                <w:sz w:val="18"/>
                <w:lang w:eastAsia="zh-CN"/>
              </w:rPr>
              <w:t>N</w:t>
            </w:r>
            <w:r>
              <w:rPr>
                <w:rFonts w:ascii="Arial" w:hAnsi="Arial" w:cs="Arial"/>
                <w:sz w:val="18"/>
                <w:lang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sz w:val="18"/>
              </w:rPr>
            </w:pPr>
            <w:r>
              <w:rPr>
                <w:rFonts w:ascii="Arial" w:hAnsi="Arial" w:cs="Arial"/>
                <w:b/>
                <w:sz w:val="18"/>
              </w:rPr>
              <w:t>Absences:</w:t>
            </w:r>
          </w:p>
        </w:tc>
        <w:tc>
          <w:tcPr>
            <w:tcW w:w="6784" w:type="dxa"/>
            <w:shd w:val="clear" w:color="auto" w:fill="auto"/>
          </w:tcPr>
          <w:p>
            <w:pPr>
              <w:rPr>
                <w:rFonts w:ascii="Arial" w:hAnsi="Arial" w:cs="Arial"/>
                <w:sz w:val="18"/>
                <w:lang w:eastAsia="zh-CN"/>
              </w:rPr>
            </w:pPr>
            <w:r>
              <w:rPr>
                <w:rFonts w:hint="eastAsia" w:ascii="Arial" w:hAnsi="Arial" w:cs="Arial"/>
                <w:sz w:val="18"/>
                <w:lang w:eastAsia="zh-CN"/>
              </w:rPr>
              <w:t>N</w:t>
            </w:r>
            <w:r>
              <w:rPr>
                <w:rFonts w:ascii="Arial" w:hAnsi="Arial" w:cs="Arial"/>
                <w:sz w:val="18"/>
                <w:lang w:eastAsia="zh-CN"/>
              </w:rPr>
              <w:t>/A</w:t>
            </w:r>
          </w:p>
        </w:tc>
      </w:tr>
    </w:tbl>
    <w:p>
      <w:pPr>
        <w:pStyle w:val="8"/>
        <w:tabs>
          <w:tab w:val="clear" w:pos="4153"/>
          <w:tab w:val="clear" w:pos="8306"/>
        </w:tabs>
        <w:spacing w:line="276" w:lineRule="auto"/>
      </w:pPr>
    </w:p>
    <w:p>
      <w:pPr>
        <w:numPr>
          <w:ilvl w:val="0"/>
          <w:numId w:val="9"/>
        </w:numPr>
        <w:spacing w:after="0"/>
      </w:pPr>
      <w:r>
        <w:t xml:space="preserve">Approval of minutes of the previous meeting </w:t>
      </w:r>
      <w:r>
        <w:rPr>
          <w:i/>
        </w:rPr>
        <w:t>[members should agree that the minutes are a true record of the last meeting, and if necessary modify them to make this so]</w:t>
      </w:r>
    </w:p>
    <w:p>
      <w:pPr>
        <w:ind w:left="360"/>
      </w:pPr>
      <w:r>
        <w:t>Everyone checked and agreed the minutes.</w:t>
      </w:r>
    </w:p>
    <w:p>
      <w:pPr>
        <w:ind w:left="360"/>
      </w:pPr>
    </w:p>
    <w:p>
      <w:pPr>
        <w:numPr>
          <w:ilvl w:val="0"/>
          <w:numId w:val="9"/>
        </w:numPr>
        <w:spacing w:after="0"/>
      </w:pPr>
      <w:r>
        <w:t xml:space="preserve">Matters arising </w:t>
      </w:r>
      <w:r>
        <w:rPr>
          <w:i/>
        </w:rPr>
        <w:t>[check if all the tasks go smoothly]</w:t>
      </w:r>
    </w:p>
    <w:p>
      <w:pPr>
        <w:ind w:left="360"/>
      </w:pPr>
      <w:r>
        <w:t xml:space="preserve">Some team members cannot fully understand the concept of OAR. </w:t>
      </w:r>
    </w:p>
    <w:p>
      <w:pPr>
        <w:ind w:left="360"/>
      </w:pPr>
    </w:p>
    <w:p>
      <w:pPr>
        <w:numPr>
          <w:ilvl w:val="0"/>
          <w:numId w:val="9"/>
        </w:numPr>
        <w:spacing w:after="0"/>
      </w:pPr>
      <w:r>
        <w:t xml:space="preserve">Review of progress on current tasks </w:t>
      </w:r>
      <w:r>
        <w:rPr>
          <w:i/>
        </w:rPr>
        <w:t>[members who were allocated tasks should report on their progress]</w:t>
      </w:r>
    </w:p>
    <w:p>
      <w:pPr>
        <w:ind w:left="360"/>
        <w:rPr>
          <w:iCs/>
        </w:rPr>
      </w:pPr>
      <w:r>
        <w:rPr>
          <w:iCs/>
        </w:rPr>
        <w:t>Z.Li needs 2 extra days to finish writing the OAR part.</w:t>
      </w:r>
    </w:p>
    <w:p>
      <w:pPr>
        <w:ind w:left="360"/>
        <w:rPr>
          <w:iCs/>
        </w:rPr>
      </w:pPr>
      <w:r>
        <w:rPr>
          <w:iCs/>
        </w:rPr>
        <w:t>The others have finished their tasks.</w:t>
      </w:r>
    </w:p>
    <w:p>
      <w:pPr>
        <w:ind w:left="360"/>
        <w:rPr>
          <w:iCs/>
        </w:rPr>
      </w:pPr>
    </w:p>
    <w:p>
      <w:pPr>
        <w:numPr>
          <w:ilvl w:val="0"/>
          <w:numId w:val="9"/>
        </w:numPr>
        <w:spacing w:after="0"/>
        <w:rPr>
          <w:i/>
          <w:lang w:eastAsia="zh-CN"/>
        </w:rPr>
      </w:pPr>
      <w:r>
        <w:rPr>
          <w:iCs/>
          <w:lang w:eastAsia="zh-CN"/>
        </w:rPr>
        <w:t xml:space="preserve">Discuss whether there are places needed to be modified in the calculations and analysis </w:t>
      </w:r>
      <w:r>
        <w:rPr>
          <w:i/>
          <w:lang w:eastAsia="zh-CN"/>
        </w:rPr>
        <w:t>[check if there is any mistake]</w:t>
      </w:r>
    </w:p>
    <w:p>
      <w:pPr>
        <w:ind w:left="360"/>
        <w:rPr>
          <w:iCs/>
          <w:lang w:eastAsia="zh-CN"/>
        </w:rPr>
      </w:pPr>
      <w:r>
        <w:rPr>
          <w:iCs/>
          <w:lang w:eastAsia="zh-CN"/>
        </w:rPr>
        <w:t>S.Wang has add all the system cost together to calculate the depreciation. However, only the cost of payload should be taken into consideration.</w:t>
      </w:r>
    </w:p>
    <w:p>
      <w:pPr>
        <w:ind w:left="360"/>
        <w:rPr>
          <w:iCs/>
          <w:lang w:eastAsia="zh-CN"/>
        </w:rPr>
      </w:pPr>
    </w:p>
    <w:p>
      <w:pPr>
        <w:numPr>
          <w:ilvl w:val="0"/>
          <w:numId w:val="9"/>
        </w:numPr>
        <w:spacing w:after="0"/>
        <w:rPr>
          <w:i/>
          <w:lang w:eastAsia="zh-CN"/>
        </w:rPr>
      </w:pPr>
      <w:r>
        <w:rPr>
          <w:iCs/>
          <w:lang w:eastAsia="zh-CN"/>
        </w:rPr>
        <w:t xml:space="preserve">Team members express their opinions on the discussion part and assign a team member to document the discussion. </w:t>
      </w:r>
      <w:r>
        <w:rPr>
          <w:i/>
          <w:lang w:eastAsia="zh-CN"/>
        </w:rPr>
        <w:t>[the tasks and the responsible team member must be recorded in the minutes]</w:t>
      </w:r>
    </w:p>
    <w:p>
      <w:pPr>
        <w:ind w:left="360"/>
        <w:rPr>
          <w:iCs/>
        </w:rPr>
      </w:pPr>
      <w:r>
        <w:rPr>
          <w:iCs/>
        </w:rPr>
        <w:t>Members discussed which of the four possible Overhead Absorption Rates is most appropriate for your project and why.</w:t>
      </w:r>
    </w:p>
    <w:p>
      <w:pPr>
        <w:ind w:left="360"/>
      </w:pPr>
      <w:r>
        <w:rPr>
          <w:iCs/>
        </w:rPr>
        <w:t>Z.Zhu is responsible for writing the discussion part.</w:t>
      </w:r>
    </w:p>
    <w:p/>
    <w:p>
      <w:pPr>
        <w:numPr>
          <w:ilvl w:val="0"/>
          <w:numId w:val="9"/>
        </w:numPr>
        <w:spacing w:after="0"/>
      </w:pPr>
      <w:r>
        <w:t xml:space="preserve">Confirm the next Chairperson/Project Manager and Secretary. </w:t>
      </w:r>
      <w:r>
        <w:rPr>
          <w:i/>
        </w:rPr>
        <w:t xml:space="preserve"> [Refer to table that was drawn up in the first meeting]</w:t>
      </w:r>
    </w:p>
    <w:p>
      <w:pPr>
        <w:ind w:left="360"/>
        <w:rPr>
          <w:iCs/>
        </w:rPr>
      </w:pPr>
      <w:r>
        <w:rPr>
          <w:iCs/>
        </w:rPr>
        <w:t>This is the last meeting of this project, so there is no more project manager and secretary.</w:t>
      </w:r>
    </w:p>
    <w:p/>
    <w:p>
      <w:pPr>
        <w:numPr>
          <w:ilvl w:val="0"/>
          <w:numId w:val="9"/>
        </w:numPr>
        <w:spacing w:after="0"/>
      </w:pPr>
      <w:r>
        <w:t>Agree the date, time and place for the next meeting</w:t>
      </w:r>
    </w:p>
    <w:p>
      <w:pPr>
        <w:ind w:left="360"/>
      </w:pPr>
      <w:r>
        <w:rPr>
          <w:iCs/>
        </w:rPr>
        <w:t>This is the last meeting of this project.</w:t>
      </w:r>
    </w:p>
    <w:p/>
    <w:p>
      <w:pPr>
        <w:numPr>
          <w:ilvl w:val="0"/>
          <w:numId w:val="9"/>
        </w:numPr>
        <w:spacing w:after="0"/>
      </w:pPr>
      <w:r>
        <w:t xml:space="preserve">Any Other Business </w:t>
      </w:r>
      <w:r>
        <w:rPr>
          <w:i/>
        </w:rPr>
        <w:t>[there should not normally be any other business, since items for discussion should have been put on the agenda previously]</w:t>
      </w:r>
    </w:p>
    <w:p>
      <w:pPr>
        <w:ind w:firstLine="360"/>
      </w:pPr>
      <w:r>
        <w:rPr>
          <w:rFonts w:hint="eastAsia"/>
        </w:rPr>
        <w:t>N</w:t>
      </w:r>
      <w:r>
        <w:t>/A</w:t>
      </w:r>
    </w:p>
    <w:p>
      <w:pPr>
        <w:spacing w:before="60" w:after="60"/>
        <w:rPr>
          <w:rFonts w:ascii="Arial" w:hAnsi="Arial" w:cs="Arial"/>
        </w:rPr>
      </w:pPr>
    </w:p>
    <w:tbl>
      <w:tblPr>
        <w:tblStyle w:val="10"/>
        <w:tblW w:w="964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7740"/>
        <w:gridCol w:w="900"/>
        <w:gridCol w:w="1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CellMar>
            <w:top w:w="0" w:type="dxa"/>
            <w:left w:w="108" w:type="dxa"/>
            <w:bottom w:w="0" w:type="dxa"/>
            <w:right w:w="108" w:type="dxa"/>
          </w:tblCellMar>
        </w:tblPrEx>
        <w:tc>
          <w:tcPr>
            <w:tcW w:w="9641" w:type="dxa"/>
            <w:gridSpan w:val="3"/>
            <w:tcBorders>
              <w:bottom w:val="single" w:color="auto" w:sz="4" w:space="0"/>
            </w:tcBorders>
            <w:shd w:val="clear" w:color="auto" w:fill="E6E6E6"/>
          </w:tcPr>
          <w:p>
            <w:pPr>
              <w:pStyle w:val="2"/>
              <w:spacing w:before="40" w:after="40"/>
              <w:rPr>
                <w:sz w:val="20"/>
                <w:szCs w:val="20"/>
                <w:lang w:val="en-IE"/>
              </w:rPr>
            </w:pPr>
            <w:r>
              <w:rPr>
                <w:sz w:val="20"/>
                <w:szCs w:val="20"/>
              </w:rPr>
              <w:br w:type="page"/>
            </w:r>
            <w:r>
              <w:rPr>
                <w:sz w:val="20"/>
                <w:szCs w:val="20"/>
              </w:rPr>
              <w:br w:type="page"/>
            </w:r>
            <w:r>
              <w:rPr>
                <w:sz w:val="20"/>
                <w:szCs w:val="20"/>
                <w:lang w:val="en-IE"/>
              </w:rPr>
              <w:t>ACTIONS SUMMARY – For review at next meeting</w:t>
            </w:r>
          </w:p>
          <w:p>
            <w:pPr>
              <w:rPr>
                <w:rFonts w:ascii="Arial" w:hAnsi="Arial" w:cs="Arial"/>
                <w:lang w:val="en-I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C0C0C0"/>
          </w:tcPr>
          <w:p>
            <w:pPr>
              <w:pStyle w:val="4"/>
              <w:tabs>
                <w:tab w:val="left" w:pos="252"/>
              </w:tabs>
              <w:spacing w:before="60"/>
            </w:pPr>
            <w:r>
              <w:t>Future agreed Actions</w:t>
            </w:r>
          </w:p>
        </w:tc>
        <w:tc>
          <w:tcPr>
            <w:tcW w:w="900" w:type="dxa"/>
            <w:shd w:val="clear" w:color="auto" w:fill="C0C0C0"/>
          </w:tcPr>
          <w:p>
            <w:pPr>
              <w:pStyle w:val="5"/>
              <w:spacing w:before="20" w:after="20"/>
              <w:jc w:val="center"/>
              <w:rPr>
                <w:b/>
                <w:bCs/>
                <w:color w:val="000000"/>
                <w:sz w:val="18"/>
              </w:rPr>
            </w:pPr>
            <w:r>
              <w:rPr>
                <w:b/>
                <w:bCs/>
                <w:color w:val="000000"/>
                <w:sz w:val="18"/>
              </w:rPr>
              <w:t>Initials</w:t>
            </w:r>
          </w:p>
        </w:tc>
        <w:tc>
          <w:tcPr>
            <w:tcW w:w="1001" w:type="dxa"/>
            <w:shd w:val="clear" w:color="auto" w:fill="C0C0C0"/>
          </w:tcPr>
          <w:p>
            <w:pPr>
              <w:pStyle w:val="5"/>
              <w:spacing w:before="20" w:after="20"/>
              <w:jc w:val="center"/>
              <w:rPr>
                <w:b/>
                <w:bCs/>
                <w:color w:val="000000"/>
                <w:sz w:val="18"/>
              </w:rPr>
            </w:pPr>
            <w:r>
              <w:rPr>
                <w:b/>
                <w:bCs/>
                <w:color w:val="000000"/>
                <w:sz w:val="18"/>
              </w:rPr>
              <w:t>Due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0"/>
              </w:numPr>
              <w:tabs>
                <w:tab w:val="left" w:pos="252"/>
              </w:tabs>
              <w:rPr>
                <w:b/>
                <w:bCs/>
                <w:sz w:val="18"/>
              </w:rPr>
            </w:pPr>
            <w:r>
              <w:rPr>
                <w:iCs/>
              </w:rPr>
              <w:t>Modify the depreciation part</w:t>
            </w:r>
          </w:p>
        </w:tc>
        <w:tc>
          <w:tcPr>
            <w:tcW w:w="900" w:type="dxa"/>
            <w:shd w:val="clear" w:color="auto" w:fill="auto"/>
          </w:tcPr>
          <w:p>
            <w:pPr>
              <w:pStyle w:val="5"/>
              <w:spacing w:before="20" w:after="20"/>
              <w:jc w:val="center"/>
              <w:rPr>
                <w:b/>
                <w:bCs/>
                <w:color w:val="000000"/>
                <w:sz w:val="18"/>
              </w:rPr>
            </w:pPr>
            <w:r>
              <w:rPr>
                <w:b/>
                <w:bCs/>
                <w:color w:val="000000"/>
                <w:sz w:val="18"/>
              </w:rPr>
              <w:t>SW</w:t>
            </w:r>
          </w:p>
        </w:tc>
        <w:tc>
          <w:tcPr>
            <w:tcW w:w="1001" w:type="dxa"/>
            <w:shd w:val="clear" w:color="auto" w:fill="auto"/>
          </w:tcPr>
          <w:p>
            <w:pPr>
              <w:pStyle w:val="5"/>
              <w:spacing w:before="20" w:after="20"/>
              <w:jc w:val="center"/>
              <w:rPr>
                <w:b/>
                <w:bCs/>
                <w:color w:val="000000"/>
                <w:sz w:val="18"/>
              </w:rPr>
            </w:pPr>
            <w:r>
              <w:rPr>
                <w:b/>
                <w:bCs/>
                <w:color w:val="000000"/>
                <w:sz w:val="18"/>
              </w:rPr>
              <w:t>2/12/22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0"/>
              </w:numPr>
              <w:tabs>
                <w:tab w:val="left" w:pos="252"/>
              </w:tabs>
              <w:rPr>
                <w:b/>
                <w:bCs/>
                <w:sz w:val="18"/>
              </w:rPr>
            </w:pPr>
            <w:r>
              <w:rPr>
                <w:iCs/>
              </w:rPr>
              <w:t>Calculating and analysing OAR</w:t>
            </w:r>
          </w:p>
        </w:tc>
        <w:tc>
          <w:tcPr>
            <w:tcW w:w="900" w:type="dxa"/>
            <w:shd w:val="clear" w:color="auto" w:fill="auto"/>
          </w:tcPr>
          <w:p>
            <w:pPr>
              <w:pStyle w:val="5"/>
              <w:spacing w:before="20" w:after="20"/>
              <w:jc w:val="center"/>
              <w:rPr>
                <w:b/>
                <w:bCs/>
                <w:color w:val="000000"/>
                <w:sz w:val="18"/>
              </w:rPr>
            </w:pPr>
            <w:r>
              <w:rPr>
                <w:b/>
                <w:bCs/>
                <w:color w:val="000000"/>
                <w:sz w:val="18"/>
              </w:rPr>
              <w:t>ZL</w:t>
            </w:r>
          </w:p>
        </w:tc>
        <w:tc>
          <w:tcPr>
            <w:tcW w:w="1001" w:type="dxa"/>
            <w:shd w:val="clear" w:color="auto" w:fill="auto"/>
          </w:tcPr>
          <w:p>
            <w:pPr>
              <w:pStyle w:val="5"/>
              <w:spacing w:before="20" w:after="20"/>
              <w:jc w:val="center"/>
              <w:rPr>
                <w:b/>
                <w:bCs/>
                <w:color w:val="000000"/>
                <w:sz w:val="18"/>
              </w:rPr>
            </w:pPr>
            <w:r>
              <w:rPr>
                <w:b/>
                <w:bCs/>
                <w:color w:val="000000"/>
                <w:sz w:val="18"/>
              </w:rPr>
              <w:t>3/12/22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0"/>
              </w:numPr>
              <w:tabs>
                <w:tab w:val="left" w:pos="252"/>
              </w:tabs>
              <w:rPr>
                <w:b/>
                <w:bCs/>
                <w:sz w:val="18"/>
              </w:rPr>
            </w:pPr>
            <w:r>
              <w:rPr>
                <w:iCs/>
              </w:rPr>
              <w:t>Write up minutes</w:t>
            </w:r>
          </w:p>
        </w:tc>
        <w:tc>
          <w:tcPr>
            <w:tcW w:w="900" w:type="dxa"/>
            <w:shd w:val="clear" w:color="auto" w:fill="auto"/>
          </w:tcPr>
          <w:p>
            <w:pPr>
              <w:pStyle w:val="5"/>
              <w:spacing w:before="20" w:after="20"/>
              <w:jc w:val="center"/>
              <w:rPr>
                <w:b/>
                <w:bCs/>
                <w:color w:val="000000"/>
                <w:sz w:val="18"/>
              </w:rPr>
            </w:pPr>
            <w:r>
              <w:rPr>
                <w:b/>
                <w:bCs/>
                <w:color w:val="000000"/>
                <w:sz w:val="18"/>
              </w:rPr>
              <w:t>YZ</w:t>
            </w:r>
          </w:p>
        </w:tc>
        <w:tc>
          <w:tcPr>
            <w:tcW w:w="1001" w:type="dxa"/>
            <w:shd w:val="clear" w:color="auto" w:fill="auto"/>
          </w:tcPr>
          <w:p>
            <w:pPr>
              <w:pStyle w:val="5"/>
              <w:spacing w:before="20" w:after="20"/>
              <w:jc w:val="center"/>
              <w:rPr>
                <w:b/>
                <w:bCs/>
                <w:color w:val="000000"/>
                <w:sz w:val="18"/>
              </w:rPr>
            </w:pPr>
            <w:r>
              <w:rPr>
                <w:b/>
                <w:bCs/>
                <w:color w:val="000000"/>
                <w:sz w:val="18"/>
              </w:rPr>
              <w:t>4/12/22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0"/>
              </w:numPr>
              <w:tabs>
                <w:tab w:val="left" w:pos="252"/>
              </w:tabs>
              <w:rPr>
                <w:b/>
                <w:bCs/>
                <w:sz w:val="18"/>
              </w:rPr>
            </w:pPr>
            <w:r>
              <w:rPr>
                <w:iCs/>
              </w:rPr>
              <w:t>Write up the discussion</w:t>
            </w:r>
          </w:p>
        </w:tc>
        <w:tc>
          <w:tcPr>
            <w:tcW w:w="900" w:type="dxa"/>
            <w:shd w:val="clear" w:color="auto" w:fill="auto"/>
          </w:tcPr>
          <w:p>
            <w:pPr>
              <w:pStyle w:val="5"/>
              <w:spacing w:before="20" w:after="20"/>
              <w:jc w:val="center"/>
              <w:rPr>
                <w:b/>
                <w:bCs/>
                <w:color w:val="000000"/>
                <w:sz w:val="18"/>
              </w:rPr>
            </w:pPr>
            <w:r>
              <w:rPr>
                <w:b/>
                <w:bCs/>
                <w:color w:val="000000"/>
                <w:sz w:val="18"/>
              </w:rPr>
              <w:t>ZZ</w:t>
            </w:r>
          </w:p>
        </w:tc>
        <w:tc>
          <w:tcPr>
            <w:tcW w:w="1001" w:type="dxa"/>
            <w:shd w:val="clear" w:color="auto" w:fill="auto"/>
          </w:tcPr>
          <w:p>
            <w:pPr>
              <w:pStyle w:val="5"/>
              <w:spacing w:before="20" w:after="20"/>
              <w:jc w:val="center"/>
              <w:rPr>
                <w:b/>
                <w:bCs/>
                <w:color w:val="000000"/>
                <w:sz w:val="18"/>
              </w:rPr>
            </w:pPr>
            <w:r>
              <w:rPr>
                <w:b/>
                <w:bCs/>
                <w:color w:val="000000"/>
                <w:sz w:val="18"/>
              </w:rPr>
              <w:t>4/12/22</w:t>
            </w:r>
          </w:p>
        </w:tc>
      </w:tr>
    </w:tbl>
    <w:p>
      <w:pPr>
        <w:spacing w:line="360" w:lineRule="auto"/>
        <w:jc w:val="both"/>
        <w:rPr>
          <w:sz w:val="24"/>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7982273"/>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45ADE4"/>
    <w:multiLevelType w:val="singleLevel"/>
    <w:tmpl w:val="A545ADE4"/>
    <w:lvl w:ilvl="0" w:tentative="0">
      <w:start w:val="1"/>
      <w:numFmt w:val="decimal"/>
      <w:lvlText w:val="%1."/>
      <w:lvlJc w:val="left"/>
      <w:pPr>
        <w:tabs>
          <w:tab w:val="left" w:pos="360"/>
        </w:tabs>
        <w:ind w:left="360" w:hanging="360"/>
      </w:pPr>
      <w:rPr>
        <w:rFonts w:hint="default"/>
        <w:i w:val="0"/>
        <w:iCs/>
      </w:rPr>
    </w:lvl>
  </w:abstractNum>
  <w:abstractNum w:abstractNumId="1">
    <w:nsid w:val="CB9BCBB2"/>
    <w:multiLevelType w:val="singleLevel"/>
    <w:tmpl w:val="CB9BCBB2"/>
    <w:lvl w:ilvl="0" w:tentative="0">
      <w:start w:val="1"/>
      <w:numFmt w:val="decimal"/>
      <w:suff w:val="space"/>
      <w:lvlText w:val="[%1]"/>
      <w:lvlJc w:val="left"/>
    </w:lvl>
  </w:abstractNum>
  <w:abstractNum w:abstractNumId="2">
    <w:nsid w:val="E577A877"/>
    <w:multiLevelType w:val="multilevel"/>
    <w:tmpl w:val="E577A877"/>
    <w:lvl w:ilvl="0" w:tentative="0">
      <w:start w:val="1"/>
      <w:numFmt w:val="decimal"/>
      <w:lvlText w:val="%1."/>
      <w:lvlJc w:val="left"/>
      <w:pPr>
        <w:tabs>
          <w:tab w:val="left" w:pos="360"/>
        </w:tabs>
        <w:ind w:left="144" w:hanging="144"/>
      </w:pPr>
      <w:rPr>
        <w:rFonts w:hint="default"/>
        <w:b/>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21737314"/>
    <w:multiLevelType w:val="multilevel"/>
    <w:tmpl w:val="21737314"/>
    <w:lvl w:ilvl="0" w:tentative="0">
      <w:start w:val="2"/>
      <w:numFmt w:val="decimal"/>
      <w:lvlText w:val="%1"/>
      <w:lvlJc w:val="left"/>
      <w:pPr>
        <w:ind w:left="0" w:firstLine="0"/>
      </w:pPr>
      <w:rPr>
        <w:rFonts w:hint="default"/>
        <w:b w:val="0"/>
      </w:rPr>
    </w:lvl>
    <w:lvl w:ilvl="1" w:tentative="0">
      <w:start w:val="3"/>
      <w:numFmt w:val="decimal"/>
      <w:lvlText w:val="%1.%2"/>
      <w:lvlJc w:val="left"/>
      <w:pPr>
        <w:ind w:left="0" w:firstLine="0"/>
      </w:pPr>
      <w:rPr>
        <w:rFonts w:hint="default"/>
        <w:b/>
        <w:bCs w:val="0"/>
      </w:rPr>
    </w:lvl>
    <w:lvl w:ilvl="2" w:tentative="0">
      <w:start w:val="1"/>
      <w:numFmt w:val="decimal"/>
      <w:lvlText w:val="%1.%2.%3"/>
      <w:lvlJc w:val="left"/>
      <w:pPr>
        <w:ind w:left="360" w:hanging="360"/>
      </w:pPr>
      <w:rPr>
        <w:rFonts w:hint="default"/>
        <w:b w:val="0"/>
      </w:rPr>
    </w:lvl>
    <w:lvl w:ilvl="3" w:tentative="0">
      <w:start w:val="1"/>
      <w:numFmt w:val="decimal"/>
      <w:lvlText w:val="%1.%2.%3.%4"/>
      <w:lvlJc w:val="left"/>
      <w:pPr>
        <w:ind w:left="360" w:hanging="360"/>
      </w:pPr>
      <w:rPr>
        <w:rFonts w:hint="default"/>
        <w:b w:val="0"/>
      </w:rPr>
    </w:lvl>
    <w:lvl w:ilvl="4" w:tentative="0">
      <w:start w:val="1"/>
      <w:numFmt w:val="decimal"/>
      <w:lvlText w:val="%1.%2.%3.%4.%5"/>
      <w:lvlJc w:val="left"/>
      <w:pPr>
        <w:ind w:left="720" w:hanging="720"/>
      </w:pPr>
      <w:rPr>
        <w:rFonts w:hint="default"/>
        <w:b w:val="0"/>
      </w:rPr>
    </w:lvl>
    <w:lvl w:ilvl="5" w:tentative="0">
      <w:start w:val="1"/>
      <w:numFmt w:val="decimal"/>
      <w:lvlText w:val="%1.%2.%3.%4.%5.%6"/>
      <w:lvlJc w:val="left"/>
      <w:pPr>
        <w:ind w:left="720" w:hanging="720"/>
      </w:pPr>
      <w:rPr>
        <w:rFonts w:hint="default"/>
        <w:b w:val="0"/>
      </w:rPr>
    </w:lvl>
    <w:lvl w:ilvl="6" w:tentative="0">
      <w:start w:val="1"/>
      <w:numFmt w:val="decimal"/>
      <w:lvlText w:val="%1.%2.%3.%4.%5.%6.%7"/>
      <w:lvlJc w:val="left"/>
      <w:pPr>
        <w:ind w:left="1080" w:hanging="1080"/>
      </w:pPr>
      <w:rPr>
        <w:rFonts w:hint="default"/>
        <w:b w:val="0"/>
      </w:rPr>
    </w:lvl>
    <w:lvl w:ilvl="7" w:tentative="0">
      <w:start w:val="1"/>
      <w:numFmt w:val="decimal"/>
      <w:lvlText w:val="%1.%2.%3.%4.%5.%6.%7.%8"/>
      <w:lvlJc w:val="left"/>
      <w:pPr>
        <w:ind w:left="1080" w:hanging="1080"/>
      </w:pPr>
      <w:rPr>
        <w:rFonts w:hint="default"/>
        <w:b w:val="0"/>
      </w:rPr>
    </w:lvl>
    <w:lvl w:ilvl="8" w:tentative="0">
      <w:start w:val="1"/>
      <w:numFmt w:val="decimal"/>
      <w:lvlText w:val="%1.%2.%3.%4.%5.%6.%7.%8.%9"/>
      <w:lvlJc w:val="left"/>
      <w:pPr>
        <w:ind w:left="1440" w:hanging="1440"/>
      </w:pPr>
      <w:rPr>
        <w:rFonts w:hint="default"/>
        <w:b w:val="0"/>
      </w:rPr>
    </w:lvl>
  </w:abstractNum>
  <w:abstractNum w:abstractNumId="4">
    <w:nsid w:val="25DD48D5"/>
    <w:multiLevelType w:val="multilevel"/>
    <w:tmpl w:val="25DD48D5"/>
    <w:lvl w:ilvl="0" w:tentative="0">
      <w:start w:val="1"/>
      <w:numFmt w:val="decimal"/>
      <w:lvlText w:val="%1."/>
      <w:lvlJc w:val="left"/>
      <w:pPr>
        <w:tabs>
          <w:tab w:val="left" w:pos="360"/>
        </w:tabs>
        <w:ind w:left="144" w:hanging="144"/>
      </w:pPr>
      <w:rPr>
        <w:rFonts w:hint="default"/>
        <w:b/>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4425036D"/>
    <w:multiLevelType w:val="multilevel"/>
    <w:tmpl w:val="4425036D"/>
    <w:lvl w:ilvl="0" w:tentative="0">
      <w:start w:val="1"/>
      <w:numFmt w:val="decimal"/>
      <w:lvlText w:val="%1."/>
      <w:lvlJc w:val="left"/>
      <w:pPr>
        <w:tabs>
          <w:tab w:val="left" w:pos="360"/>
        </w:tabs>
        <w:ind w:left="360" w:hanging="360"/>
      </w:pPr>
      <w:rPr>
        <w:rFonts w:hint="default"/>
        <w:i w:val="0"/>
        <w:i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8F0130"/>
    <w:multiLevelType w:val="multilevel"/>
    <w:tmpl w:val="598F01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7992BFB"/>
    <w:multiLevelType w:val="multilevel"/>
    <w:tmpl w:val="67992BFB"/>
    <w:lvl w:ilvl="0" w:tentative="0">
      <w:start w:val="1"/>
      <w:numFmt w:val="decimal"/>
      <w:lvlText w:val="%1."/>
      <w:lvlJc w:val="left"/>
      <w:pPr>
        <w:tabs>
          <w:tab w:val="left" w:pos="360"/>
        </w:tabs>
        <w:ind w:left="360" w:hanging="360"/>
      </w:pPr>
      <w:rPr>
        <w:rFonts w:hint="default"/>
        <w:i w:val="0"/>
        <w:i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86E090A"/>
    <w:multiLevelType w:val="singleLevel"/>
    <w:tmpl w:val="686E090A"/>
    <w:lvl w:ilvl="0" w:tentative="0">
      <w:start w:val="1"/>
      <w:numFmt w:val="decimal"/>
      <w:lvlText w:val="%1."/>
      <w:lvlJc w:val="left"/>
      <w:pPr>
        <w:tabs>
          <w:tab w:val="left" w:pos="360"/>
        </w:tabs>
        <w:ind w:left="360" w:hanging="360"/>
      </w:pPr>
      <w:rPr>
        <w:rFonts w:hint="default"/>
        <w:i w:val="0"/>
        <w:iCs/>
      </w:rPr>
    </w:lvl>
  </w:abstractNum>
  <w:abstractNum w:abstractNumId="9">
    <w:nsid w:val="7A40371F"/>
    <w:multiLevelType w:val="multilevel"/>
    <w:tmpl w:val="7A40371F"/>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num w:numId="1">
    <w:abstractNumId w:val="9"/>
  </w:num>
  <w:num w:numId="2">
    <w:abstractNumId w:val="6"/>
  </w:num>
  <w:num w:numId="3">
    <w:abstractNumId w:val="3"/>
  </w:num>
  <w:num w:numId="4">
    <w:abstractNumId w:val="1"/>
  </w:num>
  <w:num w:numId="5">
    <w:abstractNumId w:val="8"/>
  </w:num>
  <w:num w:numId="6">
    <w:abstractNumId w:val="7"/>
  </w:num>
  <w:num w:numId="7">
    <w:abstractNumId w:val="4"/>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hYzY4NDkzOGJlZDY2ZmJlNDFiY2VmNDBjNWIxOGUifQ=="/>
  </w:docVars>
  <w:rsids>
    <w:rsidRoot w:val="005F1BD1"/>
    <w:rsid w:val="0000731F"/>
    <w:rsid w:val="00040BD6"/>
    <w:rsid w:val="00086B10"/>
    <w:rsid w:val="000D0AB1"/>
    <w:rsid w:val="001B47C0"/>
    <w:rsid w:val="001D382A"/>
    <w:rsid w:val="0024241C"/>
    <w:rsid w:val="0027240E"/>
    <w:rsid w:val="002930E4"/>
    <w:rsid w:val="002C2420"/>
    <w:rsid w:val="002E7769"/>
    <w:rsid w:val="002F37A5"/>
    <w:rsid w:val="002F6C63"/>
    <w:rsid w:val="0031187A"/>
    <w:rsid w:val="00335CC6"/>
    <w:rsid w:val="0040587A"/>
    <w:rsid w:val="00503743"/>
    <w:rsid w:val="00513948"/>
    <w:rsid w:val="00516C26"/>
    <w:rsid w:val="00541237"/>
    <w:rsid w:val="005F146A"/>
    <w:rsid w:val="005F1BD1"/>
    <w:rsid w:val="0060667F"/>
    <w:rsid w:val="00625B89"/>
    <w:rsid w:val="0064532F"/>
    <w:rsid w:val="0066641C"/>
    <w:rsid w:val="00692D6B"/>
    <w:rsid w:val="00713224"/>
    <w:rsid w:val="00731548"/>
    <w:rsid w:val="007D04F9"/>
    <w:rsid w:val="007D36B7"/>
    <w:rsid w:val="00805D27"/>
    <w:rsid w:val="008550E8"/>
    <w:rsid w:val="008723B4"/>
    <w:rsid w:val="008A3FFD"/>
    <w:rsid w:val="008C6353"/>
    <w:rsid w:val="008E7430"/>
    <w:rsid w:val="0093514B"/>
    <w:rsid w:val="00954668"/>
    <w:rsid w:val="009A36E5"/>
    <w:rsid w:val="009D4B85"/>
    <w:rsid w:val="00A23EF9"/>
    <w:rsid w:val="00A82164"/>
    <w:rsid w:val="00B139D3"/>
    <w:rsid w:val="00B70E56"/>
    <w:rsid w:val="00B94E23"/>
    <w:rsid w:val="00BE03E3"/>
    <w:rsid w:val="00BE264F"/>
    <w:rsid w:val="00BE4D25"/>
    <w:rsid w:val="00BE6B6E"/>
    <w:rsid w:val="00CF0C18"/>
    <w:rsid w:val="00D52E94"/>
    <w:rsid w:val="00D91F66"/>
    <w:rsid w:val="00DA67D8"/>
    <w:rsid w:val="00DB6E7F"/>
    <w:rsid w:val="00E51655"/>
    <w:rsid w:val="00EE7EF3"/>
    <w:rsid w:val="00F25799"/>
    <w:rsid w:val="00F331A7"/>
    <w:rsid w:val="00F90C70"/>
    <w:rsid w:val="00FB2AEA"/>
    <w:rsid w:val="00FC75F9"/>
    <w:rsid w:val="00FF7C16"/>
    <w:rsid w:val="29235B3A"/>
    <w:rsid w:val="3F165ACD"/>
    <w:rsid w:val="4C7E6688"/>
    <w:rsid w:val="4D5E7F1C"/>
    <w:rsid w:val="5D876442"/>
    <w:rsid w:val="6BDA56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宋体" w:asciiTheme="minorHAnsi" w:hAnsiTheme="minorHAnsi" w:cstheme="minorBidi"/>
      <w:sz w:val="22"/>
      <w:szCs w:val="22"/>
      <w:lang w:val="en-GB"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3"/>
    <w:basedOn w:val="1"/>
    <w:next w:val="1"/>
    <w:link w:val="19"/>
    <w:qFormat/>
    <w:uiPriority w:val="0"/>
    <w:pPr>
      <w:keepNext/>
      <w:spacing w:after="0" w:line="480" w:lineRule="auto"/>
      <w:jc w:val="center"/>
      <w:outlineLvl w:val="2"/>
    </w:pPr>
    <w:rPr>
      <w:rFonts w:ascii="Times New Roman" w:hAnsi="Times New Roman" w:cs="Times New Roman" w:eastAsiaTheme="minorEastAsia"/>
      <w:b/>
      <w:i/>
      <w:sz w:val="24"/>
      <w:szCs w:val="20"/>
      <w:lang w:eastAsia="en-GB"/>
    </w:rPr>
  </w:style>
  <w:style w:type="paragraph" w:styleId="4">
    <w:name w:val="heading 9"/>
    <w:basedOn w:val="1"/>
    <w:next w:val="1"/>
    <w:link w:val="22"/>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ody Text"/>
    <w:basedOn w:val="1"/>
    <w:link w:val="23"/>
    <w:uiPriority w:val="0"/>
    <w:pPr>
      <w:spacing w:after="0" w:line="240" w:lineRule="auto"/>
    </w:pPr>
    <w:rPr>
      <w:rFonts w:ascii="Arial" w:hAnsi="Arial" w:cs="Arial" w:eastAsiaTheme="minorEastAsia"/>
      <w:sz w:val="20"/>
      <w:szCs w:val="24"/>
    </w:rPr>
  </w:style>
  <w:style w:type="paragraph" w:styleId="6">
    <w:name w:val="Balloon Text"/>
    <w:basedOn w:val="1"/>
    <w:link w:val="18"/>
    <w:semiHidden/>
    <w:unhideWhenUsed/>
    <w:uiPriority w:val="99"/>
    <w:pPr>
      <w:spacing w:after="0" w:line="240" w:lineRule="auto"/>
    </w:pPr>
    <w:rPr>
      <w:rFonts w:ascii="Tahoma" w:hAnsi="Tahoma" w:cs="Tahoma"/>
      <w:sz w:val="16"/>
      <w:szCs w:val="16"/>
    </w:rPr>
  </w:style>
  <w:style w:type="paragraph" w:styleId="7">
    <w:name w:val="footer"/>
    <w:basedOn w:val="1"/>
    <w:link w:val="25"/>
    <w:unhideWhenUsed/>
    <w:uiPriority w:val="99"/>
    <w:pPr>
      <w:tabs>
        <w:tab w:val="center" w:pos="4680"/>
        <w:tab w:val="right" w:pos="9360"/>
      </w:tabs>
      <w:spacing w:after="0" w:line="240" w:lineRule="auto"/>
    </w:pPr>
  </w:style>
  <w:style w:type="paragraph" w:styleId="8">
    <w:name w:val="header"/>
    <w:basedOn w:val="1"/>
    <w:link w:val="20"/>
    <w:uiPriority w:val="0"/>
    <w:pPr>
      <w:tabs>
        <w:tab w:val="center" w:pos="4153"/>
        <w:tab w:val="right" w:pos="8306"/>
      </w:tabs>
      <w:spacing w:after="0" w:line="240" w:lineRule="auto"/>
    </w:pPr>
    <w:rPr>
      <w:rFonts w:ascii="Times New Roman" w:hAnsi="Times New Roman" w:cs="Times New Roman" w:eastAsiaTheme="minorEastAsia"/>
      <w:sz w:val="24"/>
      <w:szCs w:val="20"/>
      <w:lang w:eastAsia="en-GB"/>
    </w:rPr>
  </w:style>
  <w:style w:type="paragraph" w:styleId="9">
    <w:name w:val="Normal (Web)"/>
    <w:basedOn w:val="1"/>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11">
    <w:name w:val="Table Grid"/>
    <w:basedOn w:val="10"/>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bCs/>
    </w:rPr>
  </w:style>
  <w:style w:type="character" w:styleId="14">
    <w:name w:val="FollowedHyperlink"/>
    <w:basedOn w:val="12"/>
    <w:unhideWhenUsed/>
    <w:uiPriority w:val="99"/>
    <w:rPr>
      <w:color w:val="800080" w:themeColor="followedHyperlink"/>
      <w:u w:val="single"/>
      <w14:textFill>
        <w14:solidFill>
          <w14:schemeClr w14:val="folHlink"/>
        </w14:solidFill>
      </w14:textFill>
    </w:rPr>
  </w:style>
  <w:style w:type="character" w:styleId="15">
    <w:name w:val="Hyperlink"/>
    <w:basedOn w:val="12"/>
    <w:unhideWhenUsed/>
    <w:uiPriority w:val="99"/>
    <w:rPr>
      <w:color w:val="0000FF" w:themeColor="hyperlink"/>
      <w:u w:val="single"/>
      <w14:textFill>
        <w14:solidFill>
          <w14:schemeClr w14:val="hlink"/>
        </w14:solidFill>
      </w14:textFill>
    </w:rPr>
  </w:style>
  <w:style w:type="paragraph" w:styleId="16">
    <w:name w:val="List Paragraph"/>
    <w:basedOn w:val="1"/>
    <w:link w:val="26"/>
    <w:qFormat/>
    <w:uiPriority w:val="34"/>
    <w:pPr>
      <w:ind w:left="720"/>
      <w:contextualSpacing/>
    </w:pPr>
  </w:style>
  <w:style w:type="character" w:styleId="17">
    <w:name w:val="Placeholder Text"/>
    <w:basedOn w:val="12"/>
    <w:semiHidden/>
    <w:uiPriority w:val="99"/>
    <w:rPr>
      <w:color w:val="808080"/>
    </w:rPr>
  </w:style>
  <w:style w:type="character" w:customStyle="1" w:styleId="18">
    <w:name w:val="Balloon Text Char"/>
    <w:basedOn w:val="12"/>
    <w:link w:val="6"/>
    <w:semiHidden/>
    <w:uiPriority w:val="99"/>
    <w:rPr>
      <w:rFonts w:ascii="Tahoma" w:hAnsi="Tahoma" w:cs="Tahoma"/>
      <w:sz w:val="16"/>
      <w:szCs w:val="16"/>
    </w:rPr>
  </w:style>
  <w:style w:type="character" w:customStyle="1" w:styleId="19">
    <w:name w:val="Heading 3 Char"/>
    <w:basedOn w:val="12"/>
    <w:link w:val="3"/>
    <w:uiPriority w:val="0"/>
    <w:rPr>
      <w:rFonts w:ascii="Times New Roman" w:hAnsi="Times New Roman" w:cs="Times New Roman" w:eastAsiaTheme="minorEastAsia"/>
      <w:b/>
      <w:i/>
      <w:sz w:val="24"/>
      <w:szCs w:val="20"/>
      <w:lang w:eastAsia="en-GB"/>
    </w:rPr>
  </w:style>
  <w:style w:type="character" w:customStyle="1" w:styleId="20">
    <w:name w:val="Header Char"/>
    <w:basedOn w:val="12"/>
    <w:link w:val="8"/>
    <w:uiPriority w:val="0"/>
    <w:rPr>
      <w:rFonts w:ascii="Times New Roman" w:hAnsi="Times New Roman" w:cs="Times New Roman" w:eastAsiaTheme="minorEastAsia"/>
      <w:sz w:val="24"/>
      <w:szCs w:val="20"/>
      <w:lang w:eastAsia="en-GB"/>
    </w:rPr>
  </w:style>
  <w:style w:type="character" w:customStyle="1" w:styleId="21">
    <w:name w:val="Heading 1 Char"/>
    <w:basedOn w:val="12"/>
    <w:link w:val="2"/>
    <w:uiPriority w:val="9"/>
    <w:rPr>
      <w:rFonts w:asciiTheme="majorHAnsi" w:hAnsiTheme="majorHAnsi" w:eastAsiaTheme="majorEastAsia" w:cstheme="majorBidi"/>
      <w:color w:val="376092" w:themeColor="accent1" w:themeShade="BF"/>
      <w:sz w:val="32"/>
      <w:szCs w:val="32"/>
    </w:rPr>
  </w:style>
  <w:style w:type="character" w:customStyle="1" w:styleId="22">
    <w:name w:val="Heading 9 Char"/>
    <w:basedOn w:val="12"/>
    <w:link w:val="4"/>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3">
    <w:name w:val="Body Text Char"/>
    <w:basedOn w:val="12"/>
    <w:link w:val="5"/>
    <w:uiPriority w:val="0"/>
    <w:rPr>
      <w:rFonts w:ascii="Arial" w:hAnsi="Arial" w:cs="Arial" w:eastAsiaTheme="minorEastAsia"/>
      <w:sz w:val="20"/>
      <w:szCs w:val="24"/>
    </w:rPr>
  </w:style>
  <w:style w:type="character" w:customStyle="1" w:styleId="24">
    <w:name w:val="Unresolved Mention"/>
    <w:basedOn w:val="12"/>
    <w:uiPriority w:val="99"/>
    <w:rPr>
      <w:color w:val="605E5C"/>
      <w:shd w:val="clear" w:color="auto" w:fill="E1DFDD"/>
    </w:rPr>
  </w:style>
  <w:style w:type="character" w:customStyle="1" w:styleId="25">
    <w:name w:val="Footer Char"/>
    <w:basedOn w:val="12"/>
    <w:link w:val="7"/>
    <w:uiPriority w:val="99"/>
  </w:style>
  <w:style w:type="character" w:customStyle="1" w:styleId="26">
    <w:name w:val="List Paragraph Char"/>
    <w:link w:val="16"/>
    <w:uiPriority w:val="34"/>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5CDF7-043D-4ACA-AC1C-5A77D05B8B1A}">
  <ds:schemaRefs/>
</ds:datastoreItem>
</file>

<file path=docProps/app.xml><?xml version="1.0" encoding="utf-8"?>
<Properties xmlns="http://schemas.openxmlformats.org/officeDocument/2006/extended-properties" xmlns:vt="http://schemas.openxmlformats.org/officeDocument/2006/docPropsVTypes">
  <Template>Normal</Template>
  <Company>The University of Liverpool</Company>
  <Pages>15</Pages>
  <Words>4522</Words>
  <Characters>16186</Characters>
  <Lines>142</Lines>
  <Paragraphs>40</Paragraphs>
  <TotalTime>5</TotalTime>
  <ScaleCrop>false</ScaleCrop>
  <LinksUpToDate>false</LinksUpToDate>
  <CharactersWithSpaces>18711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2016-11-07T09:26:00Z</dcterms:created>
  <dc:creator>Mills, Abby</dc:creator>
  <cp:lastModifiedBy>焦天阔</cp:lastModifiedBy>
  <dcterms:modified xsi:type="dcterms:W3CDTF">2022-12-03T23:34:05Z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1C72A31271E1450BB479C52247113681</vt:lpwstr>
  </property>
</Properties>
</file>