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42DD" w14:textId="77777777" w:rsidR="00EF4C56" w:rsidRDefault="00000000" w:rsidP="00493530">
      <w:pPr>
        <w:jc w:val="both"/>
        <w:rPr>
          <w:rFonts w:hint="eastAsia"/>
        </w:rPr>
      </w:pPr>
      <w:r>
        <w:rPr>
          <w:rFonts w:ascii="黑体" w:eastAsia="黑体" w:hAnsi="黑体"/>
          <w:sz w:val="32"/>
        </w:rPr>
        <w:t>讨论</w:t>
      </w:r>
    </w:p>
    <w:p w14:paraId="6B0E47E0" w14:textId="07F917DB" w:rsidR="0053552C" w:rsidRPr="0053552C" w:rsidRDefault="0053552C" w:rsidP="0053552C">
      <w:pPr>
        <w:jc w:val="both"/>
        <w:rPr>
          <w:rFonts w:ascii="宋体" w:eastAsia="宋体" w:hAnsi="宋体"/>
          <w:sz w:val="24"/>
        </w:rPr>
      </w:pPr>
      <w:r w:rsidRPr="0053552C">
        <w:rPr>
          <w:rFonts w:ascii="宋体" w:eastAsia="宋体" w:hAnsi="宋体"/>
          <w:sz w:val="24"/>
        </w:rPr>
        <w:t>在四个公开打字数据集、</w:t>
      </w:r>
      <w:r w:rsidR="009B35C4" w:rsidRPr="0053552C">
        <w:rPr>
          <w:rFonts w:ascii="宋体" w:eastAsia="宋体" w:hAnsi="宋体"/>
          <w:sz w:val="24"/>
        </w:rPr>
        <w:t>12个</w:t>
      </w:r>
      <w:r w:rsidRPr="0053552C">
        <w:rPr>
          <w:rFonts w:ascii="宋体" w:eastAsia="宋体" w:hAnsi="宋体"/>
          <w:sz w:val="24"/>
        </w:rPr>
        <w:t>有序迁移方向上</w:t>
      </w:r>
      <w:r w:rsidR="009B35C4">
        <w:rPr>
          <w:rFonts w:ascii="宋体" w:eastAsia="宋体" w:hAnsi="宋体" w:hint="eastAsia"/>
          <w:sz w:val="24"/>
        </w:rPr>
        <w:t>的</w:t>
      </w:r>
      <w:r w:rsidRPr="0053552C">
        <w:rPr>
          <w:rFonts w:ascii="宋体" w:eastAsia="宋体" w:hAnsi="宋体"/>
          <w:sz w:val="24"/>
        </w:rPr>
        <w:t>判别力与共形覆盖在部署偏移下呈现非同步变化</w:t>
      </w:r>
      <w:r w:rsidR="009B35C4">
        <w:rPr>
          <w:rFonts w:ascii="宋体" w:eastAsia="宋体" w:hAnsi="宋体" w:hint="eastAsia"/>
          <w:sz w:val="24"/>
        </w:rPr>
        <w:t>，</w:t>
      </w:r>
      <w:r w:rsidRPr="0053552C">
        <w:rPr>
          <w:rFonts w:ascii="宋体" w:eastAsia="宋体" w:hAnsi="宋体"/>
          <w:sz w:val="24"/>
        </w:rPr>
        <w:t>两个维度的变化不能由另一维度可靠推断。三个确证方向的边际覆盖在家族错误率控制下均与</w:t>
      </w:r>
      <w:r w:rsidR="009B35C4" w:rsidRPr="0053552C">
        <w:rPr>
          <w:rFonts w:ascii="宋体" w:eastAsia="宋体" w:hAnsi="宋体" w:hint="eastAsia"/>
          <w:sz w:val="24"/>
        </w:rPr>
        <w:t>名义</w:t>
      </w:r>
      <w:r w:rsidR="009B35C4" w:rsidRPr="0053552C">
        <w:rPr>
          <w:rFonts w:ascii="宋体" w:eastAsia="宋体" w:hAnsi="宋体"/>
          <w:sz w:val="24"/>
        </w:rPr>
        <w:t>0.90</w:t>
      </w:r>
      <w:r w:rsidRPr="0053552C">
        <w:rPr>
          <w:rFonts w:ascii="宋体" w:eastAsia="宋体" w:hAnsi="宋体"/>
          <w:sz w:val="24"/>
        </w:rPr>
        <w:t>不相容。</w:t>
      </w:r>
      <w:r w:rsidR="009B35C4" w:rsidRPr="0053552C">
        <w:rPr>
          <w:rFonts w:ascii="宋体" w:eastAsia="宋体" w:hAnsi="宋体"/>
          <w:sz w:val="24"/>
        </w:rPr>
        <w:t>12个</w:t>
      </w:r>
      <w:r w:rsidRPr="0053552C">
        <w:rPr>
          <w:rFonts w:ascii="宋体" w:eastAsia="宋体" w:hAnsi="宋体"/>
          <w:sz w:val="24"/>
        </w:rPr>
        <w:t>方向的 AUC（0.55–0.81）与覆盖率（0.58–0.91）并未呈现一致变化，既有两项同时退化的方向，也有 AUC 达到或超过库内参照而覆盖低于名义水平的方向。对照模型进一步呈现了相同的分离：</w:t>
      </w:r>
      <w:proofErr w:type="spellStart"/>
      <w:r w:rsidRPr="0053552C">
        <w:rPr>
          <w:rFonts w:ascii="宋体" w:eastAsia="宋体" w:hAnsi="宋体"/>
          <w:sz w:val="24"/>
        </w:rPr>
        <w:t>LightGBM</w:t>
      </w:r>
      <w:proofErr w:type="spellEnd"/>
      <w:r w:rsidRPr="0053552C">
        <w:rPr>
          <w:rFonts w:ascii="宋体" w:eastAsia="宋体" w:hAnsi="宋体"/>
          <w:sz w:val="24"/>
        </w:rPr>
        <w:t xml:space="preserve"> 在</w:t>
      </w:r>
      <w:r w:rsidR="009B35C4" w:rsidRPr="0053552C">
        <w:rPr>
          <w:rFonts w:ascii="宋体" w:eastAsia="宋体" w:hAnsi="宋体" w:hint="eastAsia"/>
          <w:sz w:val="24"/>
        </w:rPr>
        <w:t>全部</w:t>
      </w:r>
      <w:r w:rsidR="009B35C4" w:rsidRPr="0053552C">
        <w:rPr>
          <w:rFonts w:ascii="宋体" w:eastAsia="宋体" w:hAnsi="宋体"/>
          <w:sz w:val="24"/>
        </w:rPr>
        <w:t>12</w:t>
      </w:r>
      <w:r w:rsidRPr="0053552C">
        <w:rPr>
          <w:rFonts w:ascii="宋体" w:eastAsia="宋体" w:hAnsi="宋体"/>
          <w:sz w:val="24"/>
        </w:rPr>
        <w:t>个方向上的 AUC 均低于逻辑回归，但边际覆盖在</w:t>
      </w:r>
      <w:r w:rsidR="009B35C4" w:rsidRPr="0053552C">
        <w:rPr>
          <w:rFonts w:ascii="宋体" w:eastAsia="宋体" w:hAnsi="宋体" w:hint="eastAsia"/>
          <w:sz w:val="24"/>
        </w:rPr>
        <w:t>其中</w:t>
      </w:r>
      <w:r w:rsidR="009B35C4" w:rsidRPr="0053552C">
        <w:rPr>
          <w:rFonts w:ascii="宋体" w:eastAsia="宋体" w:hAnsi="宋体"/>
          <w:sz w:val="24"/>
        </w:rPr>
        <w:t>11</w:t>
      </w:r>
      <w:r w:rsidRPr="0053552C">
        <w:rPr>
          <w:rFonts w:ascii="宋体" w:eastAsia="宋体" w:hAnsi="宋体"/>
          <w:sz w:val="24"/>
        </w:rPr>
        <w:t>个方向更高。该结果与预注册的核心</w:t>
      </w:r>
      <w:r w:rsidR="009B35C4" w:rsidRPr="0053552C">
        <w:rPr>
          <w:rFonts w:ascii="宋体" w:eastAsia="宋体" w:hAnsi="宋体" w:hint="eastAsia"/>
          <w:sz w:val="24"/>
        </w:rPr>
        <w:t>假设</w:t>
      </w:r>
      <w:r w:rsidR="009B35C4" w:rsidRPr="0053552C">
        <w:rPr>
          <w:rFonts w:ascii="宋体" w:eastAsia="宋体" w:hAnsi="宋体"/>
          <w:sz w:val="24"/>
        </w:rPr>
        <w:t>H1</w:t>
      </w:r>
      <w:r w:rsidRPr="0053552C">
        <w:rPr>
          <w:rFonts w:ascii="宋体" w:eastAsia="宋体" w:hAnsi="宋体"/>
          <w:sz w:val="24"/>
        </w:rPr>
        <w:t>一致，说明覆盖退化与判别退化构成两个可分离的部署可靠性维度，仅凭 AUC 的外部验证不足以刻画部署可靠性。</w:t>
      </w:r>
    </w:p>
    <w:p w14:paraId="1DE85889" w14:textId="2353A9D4" w:rsidR="0053552C" w:rsidRPr="0053552C" w:rsidRDefault="0053552C" w:rsidP="0053552C">
      <w:pPr>
        <w:jc w:val="both"/>
        <w:rPr>
          <w:rFonts w:ascii="宋体" w:eastAsia="宋体" w:hAnsi="宋体"/>
          <w:sz w:val="24"/>
        </w:rPr>
      </w:pPr>
      <w:r w:rsidRPr="0053552C">
        <w:rPr>
          <w:rFonts w:ascii="宋体" w:eastAsia="宋体" w:hAnsi="宋体"/>
          <w:sz w:val="24"/>
        </w:rPr>
        <w:t>这一解耦反映了两种指标所衡量的性质不同。AUC 衡量成对排序质量，不依赖运行阈值</w:t>
      </w:r>
      <w:r w:rsidR="009B35C4">
        <w:rPr>
          <w:rFonts w:ascii="宋体" w:eastAsia="宋体" w:hAnsi="宋体" w:hint="eastAsia"/>
          <w:sz w:val="24"/>
        </w:rPr>
        <w:t>。</w:t>
      </w:r>
      <w:r w:rsidRPr="0053552C">
        <w:rPr>
          <w:rFonts w:ascii="宋体" w:eastAsia="宋体" w:hAnsi="宋体"/>
          <w:sz w:val="24"/>
        </w:rPr>
        <w:t>共形覆盖则衡量预测集以预设频率包含真实标签，其预测集阈值由校准分数分布确定，而名义覆盖保证依赖校准数据与目标数据之间的可交换性。部署偏移可能同时改变类别分离度、模型置信度、校准分数分布和类别构成，但这些变化对排序性能和预测集有效性的影响并不必然一致。因此，跨数据集部署后，源域校准得到的覆盖保证不能无条件延伸至目标域。理论覆盖保证是在可交换性假设下成立的数学性质，而目标域的实际覆盖只能通过目标数据进行检验。</w:t>
      </w:r>
    </w:p>
    <w:p w14:paraId="7599327E" w14:textId="4E59C69A" w:rsidR="0053552C" w:rsidRPr="0053552C" w:rsidRDefault="0053552C" w:rsidP="0053552C">
      <w:pPr>
        <w:jc w:val="both"/>
        <w:rPr>
          <w:rFonts w:ascii="宋体" w:eastAsia="宋体" w:hAnsi="宋体"/>
          <w:sz w:val="24"/>
        </w:rPr>
      </w:pPr>
      <w:r w:rsidRPr="0053552C">
        <w:rPr>
          <w:rFonts w:ascii="宋体" w:eastAsia="宋体" w:hAnsi="宋体"/>
          <w:sz w:val="24"/>
        </w:rPr>
        <w:t>边际覆盖提供的是总体层面的频率保证，并不对各类别分别提供覆盖保证，因此即使边际覆盖通过审计，仍需进一步确定失效发生在哪一类。</w:t>
      </w:r>
      <w:proofErr w:type="spellStart"/>
      <w:r w:rsidRPr="0053552C">
        <w:rPr>
          <w:rFonts w:ascii="宋体" w:eastAsia="宋体" w:hAnsi="宋体"/>
          <w:sz w:val="24"/>
        </w:rPr>
        <w:t>Tappy→MIT</w:t>
      </w:r>
      <w:proofErr w:type="spellEnd"/>
      <w:r w:rsidRPr="0053552C">
        <w:rPr>
          <w:rFonts w:ascii="宋体" w:eastAsia="宋体" w:hAnsi="宋体"/>
          <w:sz w:val="24"/>
        </w:rPr>
        <w:t xml:space="preserve"> 是最明显的例子：边际覆盖</w:t>
      </w:r>
      <w:r w:rsidR="009B35C4" w:rsidRPr="0053552C">
        <w:rPr>
          <w:rFonts w:ascii="宋体" w:eastAsia="宋体" w:hAnsi="宋体" w:hint="eastAsia"/>
          <w:sz w:val="24"/>
        </w:rPr>
        <w:t>为</w:t>
      </w:r>
      <w:r w:rsidR="009B35C4" w:rsidRPr="0053552C">
        <w:rPr>
          <w:rFonts w:ascii="宋体" w:eastAsia="宋体" w:hAnsi="宋体"/>
          <w:sz w:val="24"/>
        </w:rPr>
        <w:t>0.598</w:t>
      </w:r>
      <w:r w:rsidRPr="0053552C">
        <w:rPr>
          <w:rFonts w:ascii="宋体" w:eastAsia="宋体" w:hAnsi="宋体"/>
          <w:sz w:val="24"/>
        </w:rPr>
        <w:t>，而 PD 和 HC 条件覆盖分别</w:t>
      </w:r>
      <w:r w:rsidR="009B35C4" w:rsidRPr="0053552C">
        <w:rPr>
          <w:rFonts w:ascii="宋体" w:eastAsia="宋体" w:hAnsi="宋体" w:hint="eastAsia"/>
          <w:sz w:val="24"/>
        </w:rPr>
        <w:t>为</w:t>
      </w:r>
      <w:r w:rsidR="009B35C4" w:rsidRPr="0053552C">
        <w:rPr>
          <w:rFonts w:ascii="宋体" w:eastAsia="宋体" w:hAnsi="宋体"/>
          <w:sz w:val="24"/>
        </w:rPr>
        <w:t>0.214</w:t>
      </w:r>
      <w:r w:rsidR="009B35C4" w:rsidRPr="0053552C">
        <w:rPr>
          <w:rFonts w:ascii="宋体" w:eastAsia="宋体" w:hAnsi="宋体" w:hint="eastAsia"/>
          <w:sz w:val="24"/>
        </w:rPr>
        <w:t>和</w:t>
      </w:r>
      <w:r w:rsidR="009B35C4" w:rsidRPr="0053552C">
        <w:rPr>
          <w:rFonts w:ascii="宋体" w:eastAsia="宋体" w:hAnsi="宋体"/>
          <w:sz w:val="24"/>
        </w:rPr>
        <w:t>1.000</w:t>
      </w:r>
      <w:r w:rsidRPr="0053552C">
        <w:rPr>
          <w:rFonts w:ascii="宋体" w:eastAsia="宋体" w:hAnsi="宋体"/>
          <w:sz w:val="24"/>
        </w:rPr>
        <w:t>。三个目标队列的失效方向也并不一致：在 PD 占比</w:t>
      </w:r>
      <w:r w:rsidR="009B35C4" w:rsidRPr="0053552C">
        <w:rPr>
          <w:rFonts w:ascii="宋体" w:eastAsia="宋体" w:hAnsi="宋体" w:hint="eastAsia"/>
          <w:sz w:val="24"/>
        </w:rPr>
        <w:t>为</w:t>
      </w:r>
      <w:r w:rsidR="009B35C4" w:rsidRPr="0053552C">
        <w:rPr>
          <w:rFonts w:ascii="宋体" w:eastAsia="宋体" w:hAnsi="宋体"/>
          <w:sz w:val="24"/>
        </w:rPr>
        <w:t>77%</w:t>
      </w:r>
      <w:r w:rsidR="009B35C4" w:rsidRPr="0053552C">
        <w:rPr>
          <w:rFonts w:ascii="宋体" w:eastAsia="宋体" w:hAnsi="宋体" w:hint="eastAsia"/>
          <w:sz w:val="24"/>
        </w:rPr>
        <w:t>和</w:t>
      </w:r>
      <w:r w:rsidR="009B35C4" w:rsidRPr="0053552C">
        <w:rPr>
          <w:rFonts w:ascii="宋体" w:eastAsia="宋体" w:hAnsi="宋体"/>
          <w:sz w:val="24"/>
        </w:rPr>
        <w:t>59%</w:t>
      </w:r>
      <w:r w:rsidRPr="0053552C">
        <w:rPr>
          <w:rFonts w:ascii="宋体" w:eastAsia="宋体" w:hAnsi="宋体"/>
          <w:sz w:val="24"/>
        </w:rPr>
        <w:t xml:space="preserve">的两个目标队列中，覆盖不足发生在 HC 一侧；在两类接近均衡的 </w:t>
      </w:r>
      <w:proofErr w:type="spellStart"/>
      <w:r w:rsidRPr="0053552C">
        <w:rPr>
          <w:rFonts w:ascii="宋体" w:eastAsia="宋体" w:hAnsi="宋体"/>
          <w:sz w:val="24"/>
        </w:rPr>
        <w:t>Tappy→MIT</w:t>
      </w:r>
      <w:proofErr w:type="spellEnd"/>
      <w:r w:rsidRPr="0053552C">
        <w:rPr>
          <w:rFonts w:ascii="宋体" w:eastAsia="宋体" w:hAnsi="宋体"/>
          <w:sz w:val="24"/>
        </w:rPr>
        <w:t xml:space="preserve"> 中，则发生在 PD 一侧。</w:t>
      </w:r>
      <w:proofErr w:type="spellStart"/>
      <w:r w:rsidRPr="0053552C">
        <w:rPr>
          <w:rFonts w:ascii="宋体" w:eastAsia="宋体" w:hAnsi="宋体"/>
          <w:sz w:val="24"/>
        </w:rPr>
        <w:t>Tappy→MIT</w:t>
      </w:r>
      <w:proofErr w:type="spellEnd"/>
      <w:r w:rsidRPr="0053552C">
        <w:rPr>
          <w:rFonts w:ascii="宋体" w:eastAsia="宋体" w:hAnsi="宋体"/>
          <w:sz w:val="24"/>
        </w:rPr>
        <w:t xml:space="preserve"> 中</w:t>
      </w:r>
      <w:r w:rsidR="009B35C4" w:rsidRPr="0053552C">
        <w:rPr>
          <w:rFonts w:ascii="宋体" w:eastAsia="宋体" w:hAnsi="宋体" w:hint="eastAsia"/>
          <w:sz w:val="24"/>
        </w:rPr>
        <w:t>至少</w:t>
      </w:r>
      <w:r w:rsidR="009B35C4" w:rsidRPr="0053552C">
        <w:rPr>
          <w:rFonts w:ascii="宋体" w:eastAsia="宋体" w:hAnsi="宋体"/>
          <w:sz w:val="24"/>
        </w:rPr>
        <w:t>25</w:t>
      </w:r>
      <w:r w:rsidRPr="0053552C">
        <w:rPr>
          <w:rFonts w:ascii="宋体" w:eastAsia="宋体" w:hAnsi="宋体"/>
          <w:sz w:val="24"/>
        </w:rPr>
        <w:t>名未覆盖的 PD 受试者得到的是仅含 HC 标签的单例预测集，形成 PD 未被预测集覆盖的部署风险。由此可见，边际覆盖可以发现总体有效性下降但不能定位其类别结构</w:t>
      </w:r>
      <w:r w:rsidR="008F4A76">
        <w:rPr>
          <w:rFonts w:ascii="宋体" w:eastAsia="宋体" w:hAnsi="宋体" w:hint="eastAsia"/>
          <w:sz w:val="24"/>
        </w:rPr>
        <w:t>，</w:t>
      </w:r>
      <w:r w:rsidRPr="0053552C">
        <w:rPr>
          <w:rFonts w:ascii="宋体" w:eastAsia="宋体" w:hAnsi="宋体"/>
          <w:sz w:val="24"/>
        </w:rPr>
        <w:t>类条件覆盖因此是部署审计中必要的补充诊断。</w:t>
      </w:r>
    </w:p>
    <w:p w14:paraId="11330ADB" w14:textId="4FEBCAE7" w:rsidR="0053552C" w:rsidRPr="0053552C" w:rsidRDefault="0053552C" w:rsidP="0053552C">
      <w:pPr>
        <w:jc w:val="both"/>
        <w:rPr>
          <w:rFonts w:ascii="宋体" w:eastAsia="宋体" w:hAnsi="宋体"/>
          <w:sz w:val="24"/>
        </w:rPr>
      </w:pPr>
      <w:r w:rsidRPr="0053552C">
        <w:rPr>
          <w:rFonts w:ascii="宋体" w:eastAsia="宋体" w:hAnsi="宋体"/>
          <w:sz w:val="24"/>
        </w:rPr>
        <w:t>应力测试进一步用于检验候选偏移机制能否产生观察到的失效模式。校准侧标签翻转显示标签噪声能够产生方向依赖的类条件坍塌：HC→PD 翻转使 HC 条件覆盖</w:t>
      </w:r>
      <w:r w:rsidR="008F4A76" w:rsidRPr="0053552C">
        <w:rPr>
          <w:rFonts w:ascii="宋体" w:eastAsia="宋体" w:hAnsi="宋体" w:hint="eastAsia"/>
          <w:sz w:val="24"/>
        </w:rPr>
        <w:t>从</w:t>
      </w:r>
      <w:r w:rsidR="008F4A76" w:rsidRPr="0053552C">
        <w:rPr>
          <w:rFonts w:ascii="宋体" w:eastAsia="宋体" w:hAnsi="宋体"/>
          <w:sz w:val="24"/>
        </w:rPr>
        <w:t>0.700</w:t>
      </w:r>
      <w:r w:rsidRPr="0053552C">
        <w:rPr>
          <w:rFonts w:ascii="宋体" w:eastAsia="宋体" w:hAnsi="宋体"/>
          <w:sz w:val="24"/>
        </w:rPr>
        <w:t>单调降</w:t>
      </w:r>
      <w:r w:rsidR="008F4A76" w:rsidRPr="0053552C">
        <w:rPr>
          <w:rFonts w:ascii="宋体" w:eastAsia="宋体" w:hAnsi="宋体" w:hint="eastAsia"/>
          <w:sz w:val="24"/>
        </w:rPr>
        <w:t>至</w:t>
      </w:r>
      <w:r w:rsidR="008F4A76" w:rsidRPr="0053552C">
        <w:rPr>
          <w:rFonts w:ascii="宋体" w:eastAsia="宋体" w:hAnsi="宋体"/>
          <w:sz w:val="24"/>
        </w:rPr>
        <w:t>0.425</w:t>
      </w:r>
      <w:r w:rsidRPr="0053552C">
        <w:rPr>
          <w:rFonts w:ascii="宋体" w:eastAsia="宋体" w:hAnsi="宋体"/>
          <w:sz w:val="24"/>
        </w:rPr>
        <w:t>，而 PD 侧</w:t>
      </w:r>
      <w:r w:rsidR="008F4A76" w:rsidRPr="0053552C">
        <w:rPr>
          <w:rFonts w:ascii="宋体" w:eastAsia="宋体" w:hAnsi="宋体" w:hint="eastAsia"/>
          <w:sz w:val="24"/>
        </w:rPr>
        <w:t>保持</w:t>
      </w:r>
      <w:r w:rsidR="008F4A76" w:rsidRPr="0053552C">
        <w:rPr>
          <w:rFonts w:ascii="宋体" w:eastAsia="宋体" w:hAnsi="宋体"/>
          <w:sz w:val="24"/>
        </w:rPr>
        <w:t>1.000</w:t>
      </w:r>
      <w:r w:rsidR="008F4A76">
        <w:rPr>
          <w:rFonts w:ascii="宋体" w:eastAsia="宋体" w:hAnsi="宋体" w:hint="eastAsia"/>
          <w:sz w:val="24"/>
        </w:rPr>
        <w:t>，</w:t>
      </w:r>
      <w:r w:rsidRPr="0053552C">
        <w:rPr>
          <w:rFonts w:ascii="宋体" w:eastAsia="宋体" w:hAnsi="宋体"/>
          <w:sz w:val="24"/>
        </w:rPr>
        <w:t xml:space="preserve">PD→HC 与对称翻转臂则未产生相应的对侧坍塌。真实 </w:t>
      </w:r>
      <w:proofErr w:type="spellStart"/>
      <w:r w:rsidRPr="0053552C">
        <w:rPr>
          <w:rFonts w:ascii="宋体" w:eastAsia="宋体" w:hAnsi="宋体"/>
          <w:sz w:val="24"/>
        </w:rPr>
        <w:t>Tappy→MIT</w:t>
      </w:r>
      <w:proofErr w:type="spellEnd"/>
      <w:r w:rsidRPr="0053552C">
        <w:rPr>
          <w:rFonts w:ascii="宋体" w:eastAsia="宋体" w:hAnsi="宋体"/>
          <w:sz w:val="24"/>
        </w:rPr>
        <w:t xml:space="preserve"> 的坍塌发生在 PD 一侧，与这一模式不同。针对真实迁移的三种操纵情形同样未能在预设容差内同时复现覆盖率和集合大小，其中两种情形将 HC 条件覆盖降</w:t>
      </w:r>
      <w:r w:rsidR="008F4A76" w:rsidRPr="0053552C">
        <w:rPr>
          <w:rFonts w:ascii="宋体" w:eastAsia="宋体" w:hAnsi="宋体" w:hint="eastAsia"/>
          <w:sz w:val="24"/>
        </w:rPr>
        <w:t>至</w:t>
      </w:r>
      <w:r w:rsidR="008F4A76" w:rsidRPr="0053552C">
        <w:rPr>
          <w:rFonts w:ascii="宋体" w:eastAsia="宋体" w:hAnsi="宋体"/>
          <w:sz w:val="24"/>
        </w:rPr>
        <w:t>0.025</w:t>
      </w:r>
      <w:r w:rsidR="008F4A76" w:rsidRPr="0053552C">
        <w:rPr>
          <w:rFonts w:ascii="宋体" w:eastAsia="宋体" w:hAnsi="宋体" w:hint="eastAsia"/>
          <w:sz w:val="24"/>
        </w:rPr>
        <w:t>和</w:t>
      </w:r>
      <w:r w:rsidR="008F4A76" w:rsidRPr="0053552C">
        <w:rPr>
          <w:rFonts w:ascii="宋体" w:eastAsia="宋体" w:hAnsi="宋体"/>
          <w:sz w:val="24"/>
        </w:rPr>
        <w:t>0.000</w:t>
      </w:r>
      <w:r w:rsidRPr="0053552C">
        <w:rPr>
          <w:rFonts w:ascii="宋体" w:eastAsia="宋体" w:hAnsi="宋体"/>
          <w:sz w:val="24"/>
        </w:rPr>
        <w:t>，明显低于观察到</w:t>
      </w:r>
      <w:r w:rsidR="008F4A76" w:rsidRPr="0053552C">
        <w:rPr>
          <w:rFonts w:ascii="宋体" w:eastAsia="宋体" w:hAnsi="宋体" w:hint="eastAsia"/>
          <w:sz w:val="24"/>
        </w:rPr>
        <w:t>的</w:t>
      </w:r>
      <w:r w:rsidR="008F4A76" w:rsidRPr="0053552C">
        <w:rPr>
          <w:rFonts w:ascii="宋体" w:eastAsia="宋体" w:hAnsi="宋体"/>
          <w:sz w:val="24"/>
        </w:rPr>
        <w:t>0.700</w:t>
      </w:r>
      <w:r w:rsidRPr="0053552C">
        <w:rPr>
          <w:rFonts w:ascii="宋体" w:eastAsia="宋体" w:hAnsi="宋体"/>
          <w:sz w:val="24"/>
        </w:rPr>
        <w:t>。由此，所检验的</w:t>
      </w:r>
      <w:r w:rsidR="00545CFD">
        <w:rPr>
          <w:rFonts w:ascii="宋体" w:eastAsia="宋体" w:hAnsi="宋体" w:hint="eastAsia"/>
          <w:sz w:val="24"/>
        </w:rPr>
        <w:t>操纵</w:t>
      </w:r>
      <w:r w:rsidRPr="0053552C">
        <w:rPr>
          <w:rFonts w:ascii="宋体" w:eastAsia="宋体" w:hAnsi="宋体"/>
          <w:sz w:val="24"/>
        </w:rPr>
        <w:t>均能够产生部分覆盖失效，但没有一种能够重现该方向的完整失效模式。BBSE 则</w:t>
      </w:r>
      <w:r w:rsidR="00CA31D3">
        <w:rPr>
          <w:rFonts w:ascii="宋体" w:eastAsia="宋体" w:hAnsi="宋体" w:hint="eastAsia"/>
          <w:sz w:val="24"/>
        </w:rPr>
        <w:t>从标签偏移假设出发进行进一步检验。</w:t>
      </w:r>
      <w:r w:rsidRPr="0053552C">
        <w:rPr>
          <w:rFonts w:ascii="宋体" w:eastAsia="宋体" w:hAnsi="宋体"/>
          <w:sz w:val="24"/>
        </w:rPr>
        <w:t>在构造性标签偏移场景中，它能够近似恢复目标患病率</w:t>
      </w:r>
      <w:r w:rsidR="008F4A76">
        <w:rPr>
          <w:rFonts w:ascii="宋体" w:eastAsia="宋体" w:hAnsi="宋体" w:hint="eastAsia"/>
          <w:sz w:val="24"/>
        </w:rPr>
        <w:t>，</w:t>
      </w:r>
      <w:r w:rsidRPr="0053552C">
        <w:rPr>
          <w:rFonts w:ascii="宋体" w:eastAsia="宋体" w:hAnsi="宋体"/>
          <w:sz w:val="24"/>
        </w:rPr>
        <w:t xml:space="preserve">而在 </w:t>
      </w:r>
      <w:proofErr w:type="spellStart"/>
      <w:r w:rsidRPr="0053552C">
        <w:rPr>
          <w:rFonts w:ascii="宋体" w:eastAsia="宋体" w:hAnsi="宋体"/>
          <w:sz w:val="24"/>
        </w:rPr>
        <w:t>Tappy→MIT</w:t>
      </w:r>
      <w:proofErr w:type="spellEnd"/>
      <w:r w:rsidRPr="0053552C">
        <w:rPr>
          <w:rFonts w:ascii="宋体" w:eastAsia="宋体" w:hAnsi="宋体"/>
          <w:sz w:val="24"/>
        </w:rPr>
        <w:t xml:space="preserve"> 中，BBSE 估计的 PD 比例</w:t>
      </w:r>
      <w:r w:rsidR="008F4A76" w:rsidRPr="0053552C">
        <w:rPr>
          <w:rFonts w:ascii="宋体" w:eastAsia="宋体" w:hAnsi="宋体" w:hint="eastAsia"/>
          <w:sz w:val="24"/>
        </w:rPr>
        <w:t>为</w:t>
      </w:r>
      <w:r w:rsidR="008F4A76" w:rsidRPr="0053552C">
        <w:rPr>
          <w:rFonts w:ascii="宋体" w:eastAsia="宋体" w:hAnsi="宋体"/>
          <w:sz w:val="24"/>
        </w:rPr>
        <w:t>0.000</w:t>
      </w:r>
      <w:r w:rsidRPr="0053552C">
        <w:rPr>
          <w:rFonts w:ascii="宋体" w:eastAsia="宋体" w:hAnsi="宋体"/>
          <w:sz w:val="24"/>
        </w:rPr>
        <w:t>，与目标样本实测</w:t>
      </w:r>
      <w:r w:rsidR="008F4A76" w:rsidRPr="0053552C">
        <w:rPr>
          <w:rFonts w:ascii="宋体" w:eastAsia="宋体" w:hAnsi="宋体" w:hint="eastAsia"/>
          <w:sz w:val="24"/>
        </w:rPr>
        <w:t>的</w:t>
      </w:r>
      <w:r w:rsidR="008F4A76" w:rsidRPr="0053552C">
        <w:rPr>
          <w:rFonts w:ascii="宋体" w:eastAsia="宋体" w:hAnsi="宋体"/>
          <w:sz w:val="24"/>
        </w:rPr>
        <w:t>0.512</w:t>
      </w:r>
      <w:r w:rsidRPr="0053552C">
        <w:rPr>
          <w:rFonts w:ascii="宋体" w:eastAsia="宋体" w:hAnsi="宋体"/>
          <w:sz w:val="24"/>
        </w:rPr>
        <w:t>明显不符，因此该方向不支持</w:t>
      </w:r>
      <w:r w:rsidRPr="0053552C">
        <w:rPr>
          <w:rFonts w:ascii="宋体" w:eastAsia="宋体" w:hAnsi="宋体"/>
          <w:sz w:val="24"/>
        </w:rPr>
        <w:lastRenderedPageBreak/>
        <w:t>由纯标签偏移主导的解释。</w:t>
      </w:r>
    </w:p>
    <w:p w14:paraId="6E34296E" w14:textId="674E9196" w:rsidR="0053552C" w:rsidRPr="0053552C" w:rsidRDefault="0053552C" w:rsidP="0053552C">
      <w:pPr>
        <w:jc w:val="both"/>
        <w:rPr>
          <w:rFonts w:ascii="宋体" w:eastAsia="宋体" w:hAnsi="宋体"/>
          <w:sz w:val="24"/>
        </w:rPr>
      </w:pPr>
      <w:r w:rsidRPr="0053552C">
        <w:rPr>
          <w:rFonts w:ascii="宋体" w:eastAsia="宋体" w:hAnsi="宋体"/>
          <w:sz w:val="24"/>
        </w:rPr>
        <w:t>覆盖恢复显示，不同迁移方向需要不同的校准资源。目标域标注是最直接的恢复手段</w:t>
      </w:r>
      <w:r w:rsidR="00A5388E">
        <w:rPr>
          <w:rFonts w:ascii="宋体" w:eastAsia="宋体" w:hAnsi="宋体" w:hint="eastAsia"/>
          <w:sz w:val="24"/>
        </w:rPr>
        <w:t>。</w:t>
      </w:r>
      <w:proofErr w:type="spellStart"/>
      <w:r w:rsidRPr="0053552C">
        <w:rPr>
          <w:rFonts w:ascii="宋体" w:eastAsia="宋体" w:hAnsi="宋体"/>
          <w:sz w:val="24"/>
        </w:rPr>
        <w:t>MIT→Tappy</w:t>
      </w:r>
      <w:proofErr w:type="spellEnd"/>
      <w:r w:rsidRPr="0053552C">
        <w:rPr>
          <w:rFonts w:ascii="宋体" w:eastAsia="宋体" w:hAnsi="宋体"/>
          <w:sz w:val="24"/>
        </w:rPr>
        <w:t xml:space="preserve"> 和临床池→自报分别</w:t>
      </w:r>
      <w:r w:rsidR="008F4A76" w:rsidRPr="0053552C">
        <w:rPr>
          <w:rFonts w:ascii="宋体" w:eastAsia="宋体" w:hAnsi="宋体" w:hint="eastAsia"/>
          <w:sz w:val="24"/>
        </w:rPr>
        <w:t>以</w:t>
      </w:r>
      <w:r w:rsidR="008F4A76" w:rsidRPr="0053552C">
        <w:rPr>
          <w:rFonts w:ascii="宋体" w:eastAsia="宋体" w:hAnsi="宋体"/>
          <w:sz w:val="24"/>
        </w:rPr>
        <w:t>9</w:t>
      </w:r>
      <w:r w:rsidRPr="0053552C">
        <w:rPr>
          <w:rFonts w:ascii="宋体" w:eastAsia="宋体" w:hAnsi="宋体"/>
          <w:sz w:val="24"/>
        </w:rPr>
        <w:t>个</w:t>
      </w:r>
      <w:r w:rsidR="008F4A76" w:rsidRPr="0053552C">
        <w:rPr>
          <w:rFonts w:ascii="宋体" w:eastAsia="宋体" w:hAnsi="宋体" w:hint="eastAsia"/>
          <w:sz w:val="24"/>
        </w:rPr>
        <w:t>和</w:t>
      </w:r>
      <w:r w:rsidR="008F4A76" w:rsidRPr="0053552C">
        <w:rPr>
          <w:rFonts w:ascii="宋体" w:eastAsia="宋体" w:hAnsi="宋体"/>
          <w:sz w:val="24"/>
        </w:rPr>
        <w:t>18</w:t>
      </w:r>
      <w:r w:rsidRPr="0053552C">
        <w:rPr>
          <w:rFonts w:ascii="宋体" w:eastAsia="宋体" w:hAnsi="宋体"/>
          <w:sz w:val="24"/>
        </w:rPr>
        <w:t>个标注使覆盖置信区间下限</w:t>
      </w:r>
      <w:r w:rsidR="008F4A76" w:rsidRPr="0053552C">
        <w:rPr>
          <w:rFonts w:ascii="宋体" w:eastAsia="宋体" w:hAnsi="宋体" w:hint="eastAsia"/>
          <w:sz w:val="24"/>
        </w:rPr>
        <w:t>越过</w:t>
      </w:r>
      <w:r w:rsidR="008F4A76" w:rsidRPr="0053552C">
        <w:rPr>
          <w:rFonts w:ascii="宋体" w:eastAsia="宋体" w:hAnsi="宋体"/>
          <w:sz w:val="24"/>
        </w:rPr>
        <w:t>0.80</w:t>
      </w:r>
      <w:r w:rsidRPr="0053552C">
        <w:rPr>
          <w:rFonts w:ascii="宋体" w:eastAsia="宋体" w:hAnsi="宋体"/>
          <w:sz w:val="24"/>
        </w:rPr>
        <w:t xml:space="preserve">审计阈值，而失效最重的 </w:t>
      </w:r>
      <w:proofErr w:type="spellStart"/>
      <w:r w:rsidRPr="0053552C">
        <w:rPr>
          <w:rFonts w:ascii="宋体" w:eastAsia="宋体" w:hAnsi="宋体"/>
          <w:sz w:val="24"/>
        </w:rPr>
        <w:t>Tappy→MIT</w:t>
      </w:r>
      <w:proofErr w:type="spellEnd"/>
      <w:r w:rsidRPr="0053552C">
        <w:rPr>
          <w:rFonts w:ascii="宋体" w:eastAsia="宋体" w:hAnsi="宋体"/>
          <w:sz w:val="24"/>
        </w:rPr>
        <w:t xml:space="preserve"> </w:t>
      </w:r>
      <w:r w:rsidR="008F4A76" w:rsidRPr="0053552C">
        <w:rPr>
          <w:rFonts w:ascii="宋体" w:eastAsia="宋体" w:hAnsi="宋体" w:hint="eastAsia"/>
          <w:sz w:val="24"/>
        </w:rPr>
        <w:t>在</w:t>
      </w:r>
      <w:r w:rsidR="008F4A76" w:rsidRPr="0053552C">
        <w:rPr>
          <w:rFonts w:ascii="宋体" w:eastAsia="宋体" w:hAnsi="宋体"/>
          <w:sz w:val="24"/>
        </w:rPr>
        <w:t>25</w:t>
      </w:r>
      <w:r w:rsidRPr="0053552C">
        <w:rPr>
          <w:rFonts w:ascii="宋体" w:eastAsia="宋体" w:hAnsi="宋体"/>
          <w:sz w:val="24"/>
        </w:rPr>
        <w:t>个标注（</w:t>
      </w:r>
      <w:r w:rsidR="008F4A76" w:rsidRPr="0053552C">
        <w:rPr>
          <w:rFonts w:ascii="宋体" w:eastAsia="宋体" w:hAnsi="宋体"/>
          <w:sz w:val="24"/>
        </w:rPr>
        <w:t>30%预算</w:t>
      </w:r>
      <w:r w:rsidRPr="0053552C">
        <w:rPr>
          <w:rFonts w:ascii="宋体" w:eastAsia="宋体" w:hAnsi="宋体"/>
          <w:sz w:val="24"/>
        </w:rPr>
        <w:t>）下仍未达到该阈值，且 PD 条件缺口持续存在。这表明目标域重校准的效果取决于具体迁移方向，不能预先设定一个适用于不同站点的固定标注量。无标签分布信息提供了另一种恢复途径：密度比加权在不使用目标域标签的情况下将覆盖提高</w:t>
      </w:r>
      <w:r w:rsidR="008F4A76" w:rsidRPr="0053552C">
        <w:rPr>
          <w:rFonts w:ascii="宋体" w:eastAsia="宋体" w:hAnsi="宋体" w:hint="eastAsia"/>
          <w:sz w:val="24"/>
        </w:rPr>
        <w:t>至</w:t>
      </w:r>
      <w:r w:rsidR="008F4A76" w:rsidRPr="0053552C">
        <w:rPr>
          <w:rFonts w:ascii="宋体" w:eastAsia="宋体" w:hAnsi="宋体"/>
          <w:sz w:val="24"/>
        </w:rPr>
        <w:t>0.918</w:t>
      </w:r>
      <w:r w:rsidRPr="0053552C">
        <w:rPr>
          <w:rFonts w:ascii="宋体" w:eastAsia="宋体" w:hAnsi="宋体"/>
          <w:sz w:val="24"/>
        </w:rPr>
        <w:t>–1.000，</w:t>
      </w:r>
      <w:r w:rsidR="008F4A76" w:rsidRPr="0053552C">
        <w:rPr>
          <w:rFonts w:ascii="宋体" w:eastAsia="宋体" w:hAnsi="宋体" w:hint="eastAsia"/>
          <w:sz w:val="24"/>
        </w:rPr>
        <w:t>但</w:t>
      </w:r>
      <w:r w:rsidR="008F4A76" w:rsidRPr="0053552C">
        <w:rPr>
          <w:rFonts w:ascii="宋体" w:eastAsia="宋体" w:hAnsi="宋体"/>
          <w:sz w:val="24"/>
        </w:rPr>
        <w:t>86</w:t>
      </w:r>
      <w:r w:rsidRPr="0053552C">
        <w:rPr>
          <w:rFonts w:ascii="宋体" w:eastAsia="宋体" w:hAnsi="宋体"/>
          <w:sz w:val="24"/>
        </w:rPr>
        <w:t>–</w:t>
      </w:r>
      <w:r w:rsidR="008F4A76" w:rsidRPr="0053552C">
        <w:rPr>
          <w:rFonts w:ascii="宋体" w:eastAsia="宋体" w:hAnsi="宋体"/>
          <w:sz w:val="24"/>
        </w:rPr>
        <w:t>100%的</w:t>
      </w:r>
      <w:r w:rsidRPr="0053552C">
        <w:rPr>
          <w:rFonts w:ascii="宋体" w:eastAsia="宋体" w:hAnsi="宋体"/>
          <w:sz w:val="24"/>
        </w:rPr>
        <w:t>受试者获得全集输出</w:t>
      </w:r>
      <w:r w:rsidR="008F4A76">
        <w:rPr>
          <w:rFonts w:ascii="宋体" w:eastAsia="宋体" w:hAnsi="宋体" w:hint="eastAsia"/>
          <w:sz w:val="24"/>
        </w:rPr>
        <w:t>。</w:t>
      </w:r>
      <w:r w:rsidRPr="0053552C">
        <w:rPr>
          <w:rFonts w:ascii="宋体" w:eastAsia="宋体" w:hAnsi="宋体"/>
          <w:sz w:val="24"/>
        </w:rPr>
        <w:t>p99 截断使未截断加权程序的形式覆盖保证不再保留。采集协议也提供了一种可预先识别的分层信息，按协议分别校准</w:t>
      </w:r>
      <w:r w:rsidR="008F4A76" w:rsidRPr="0053552C">
        <w:rPr>
          <w:rFonts w:ascii="宋体" w:eastAsia="宋体" w:hAnsi="宋体" w:hint="eastAsia"/>
          <w:sz w:val="24"/>
        </w:rPr>
        <w:t>在</w:t>
      </w:r>
      <w:r w:rsidR="008F4A76" w:rsidRPr="0053552C">
        <w:rPr>
          <w:rFonts w:ascii="宋体" w:eastAsia="宋体" w:hAnsi="宋体"/>
          <w:sz w:val="24"/>
        </w:rPr>
        <w:t>5%</w:t>
      </w:r>
      <w:r w:rsidRPr="0053552C">
        <w:rPr>
          <w:rFonts w:ascii="宋体" w:eastAsia="宋体" w:hAnsi="宋体"/>
          <w:sz w:val="24"/>
        </w:rPr>
        <w:t>标注预算下将合并方向的覆盖提高</w:t>
      </w:r>
      <w:r w:rsidR="008F4A76" w:rsidRPr="0053552C">
        <w:rPr>
          <w:rFonts w:ascii="宋体" w:eastAsia="宋体" w:hAnsi="宋体" w:hint="eastAsia"/>
          <w:sz w:val="24"/>
        </w:rPr>
        <w:t>至</w:t>
      </w:r>
      <w:r w:rsidR="008F4A76" w:rsidRPr="0053552C">
        <w:rPr>
          <w:rFonts w:ascii="宋体" w:eastAsia="宋体" w:hAnsi="宋体"/>
          <w:sz w:val="24"/>
        </w:rPr>
        <w:t>0.836</w:t>
      </w:r>
      <w:r w:rsidRPr="0053552C">
        <w:rPr>
          <w:rFonts w:ascii="宋体" w:eastAsia="宋体" w:hAnsi="宋体"/>
          <w:sz w:val="24"/>
        </w:rPr>
        <w:t>，但仍未达到审计阈值。</w:t>
      </w:r>
      <w:r w:rsidR="008F4A76">
        <w:rPr>
          <w:rFonts w:ascii="宋体" w:eastAsia="宋体" w:hAnsi="宋体" w:hint="eastAsia"/>
          <w:sz w:val="24"/>
        </w:rPr>
        <w:t>因此</w:t>
      </w:r>
      <w:r w:rsidRPr="0053552C">
        <w:rPr>
          <w:rFonts w:ascii="宋体" w:eastAsia="宋体" w:hAnsi="宋体"/>
          <w:sz w:val="24"/>
        </w:rPr>
        <w:t>，覆盖恢复并非单一的成功或失败，而涉及覆盖有效性、目标域信息获取和预测效率之间的权衡。对照模型以更大的预测集换取更高的边际覆盖，也体现了同一权衡。</w:t>
      </w:r>
    </w:p>
    <w:p w14:paraId="622651CD" w14:textId="64AE5955" w:rsidR="0053552C" w:rsidRPr="0053552C" w:rsidRDefault="0053552C" w:rsidP="0053552C">
      <w:pPr>
        <w:jc w:val="both"/>
        <w:rPr>
          <w:rFonts w:ascii="宋体" w:eastAsia="宋体" w:hAnsi="宋体"/>
          <w:sz w:val="24"/>
        </w:rPr>
      </w:pPr>
      <w:r w:rsidRPr="0053552C">
        <w:rPr>
          <w:rFonts w:ascii="宋体" w:eastAsia="宋体" w:hAnsi="宋体"/>
          <w:sz w:val="24"/>
        </w:rPr>
        <w:t>这些结果表明，跨数据集部署审计不能由单一性能指标完成。AUC 可以揭示判别力是否保持，边际覆盖可以检验总体有效性，类条件及分组覆盖可以定位失效结构，而恢复实验则可以量化达到目标覆盖所需的目标域信息和效率代价。基于这一思路，本研究建立了一个将上述</w:t>
      </w:r>
      <w:r w:rsidR="00A5388E">
        <w:rPr>
          <w:rFonts w:ascii="宋体" w:eastAsia="宋体" w:hAnsi="宋体" w:hint="eastAsia"/>
          <w:sz w:val="24"/>
        </w:rPr>
        <w:t>评估维度</w:t>
      </w:r>
      <w:r w:rsidRPr="0053552C">
        <w:rPr>
          <w:rFonts w:ascii="宋体" w:eastAsia="宋体" w:hAnsi="宋体"/>
          <w:sz w:val="24"/>
        </w:rPr>
        <w:t>置于同一部署审计中的分析框架，并在真实打字数据上逐层实现和检验。</w:t>
      </w:r>
    </w:p>
    <w:p w14:paraId="4E3AB465" w14:textId="5029B4EA" w:rsidR="00EF4C56" w:rsidRPr="0053552C" w:rsidRDefault="00EF4C56" w:rsidP="0053552C">
      <w:pPr>
        <w:jc w:val="both"/>
        <w:rPr>
          <w:rFonts w:hint="eastAsia"/>
        </w:rPr>
      </w:pPr>
    </w:p>
    <w:sectPr w:rsidR="00EF4C56" w:rsidRPr="0053552C">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3D806" w14:textId="77777777" w:rsidR="009256EF" w:rsidRDefault="009256EF" w:rsidP="00AF19D4">
      <w:pPr>
        <w:spacing w:after="0" w:line="240" w:lineRule="auto"/>
        <w:rPr>
          <w:rFonts w:hint="eastAsia"/>
        </w:rPr>
      </w:pPr>
      <w:r>
        <w:separator/>
      </w:r>
    </w:p>
  </w:endnote>
  <w:endnote w:type="continuationSeparator" w:id="0">
    <w:p w14:paraId="2746416F" w14:textId="77777777" w:rsidR="009256EF" w:rsidRDefault="009256EF" w:rsidP="00AF19D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AE84" w14:textId="77777777" w:rsidR="002616F1" w:rsidRDefault="002616F1">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82F3" w14:textId="77777777" w:rsidR="002616F1" w:rsidRDefault="002616F1">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327D" w14:textId="77777777" w:rsidR="002616F1" w:rsidRDefault="002616F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A553B" w14:textId="77777777" w:rsidR="009256EF" w:rsidRDefault="009256EF" w:rsidP="00AF19D4">
      <w:pPr>
        <w:spacing w:after="0" w:line="240" w:lineRule="auto"/>
        <w:rPr>
          <w:rFonts w:hint="eastAsia"/>
        </w:rPr>
      </w:pPr>
      <w:r>
        <w:separator/>
      </w:r>
    </w:p>
  </w:footnote>
  <w:footnote w:type="continuationSeparator" w:id="0">
    <w:p w14:paraId="66D0E405" w14:textId="77777777" w:rsidR="009256EF" w:rsidRDefault="009256EF" w:rsidP="00AF19D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C364" w14:textId="77777777" w:rsidR="002616F1" w:rsidRDefault="002616F1">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1C5A" w14:textId="77777777" w:rsidR="002616F1" w:rsidRDefault="002616F1">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60C38" w14:textId="77777777" w:rsidR="002616F1" w:rsidRDefault="002616F1">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EC"/>
    <w:rsid w:val="00004CB2"/>
    <w:rsid w:val="0004160B"/>
    <w:rsid w:val="000E201D"/>
    <w:rsid w:val="000F676E"/>
    <w:rsid w:val="00126FE2"/>
    <w:rsid w:val="00147EE4"/>
    <w:rsid w:val="00163B41"/>
    <w:rsid w:val="00182DFC"/>
    <w:rsid w:val="001A241B"/>
    <w:rsid w:val="00244C96"/>
    <w:rsid w:val="002616F1"/>
    <w:rsid w:val="0026245B"/>
    <w:rsid w:val="002C2BC6"/>
    <w:rsid w:val="002D046B"/>
    <w:rsid w:val="002D505B"/>
    <w:rsid w:val="00372322"/>
    <w:rsid w:val="003B0706"/>
    <w:rsid w:val="003E4FEA"/>
    <w:rsid w:val="00425F6B"/>
    <w:rsid w:val="00493530"/>
    <w:rsid w:val="0053552C"/>
    <w:rsid w:val="00541946"/>
    <w:rsid w:val="00545CFD"/>
    <w:rsid w:val="00546FE2"/>
    <w:rsid w:val="006168A1"/>
    <w:rsid w:val="00627934"/>
    <w:rsid w:val="00646878"/>
    <w:rsid w:val="006647B5"/>
    <w:rsid w:val="006666F5"/>
    <w:rsid w:val="00737B78"/>
    <w:rsid w:val="007A43FA"/>
    <w:rsid w:val="0081536F"/>
    <w:rsid w:val="00817CEC"/>
    <w:rsid w:val="008B694C"/>
    <w:rsid w:val="008F1E93"/>
    <w:rsid w:val="008F4A76"/>
    <w:rsid w:val="009078D6"/>
    <w:rsid w:val="009256EF"/>
    <w:rsid w:val="00986E25"/>
    <w:rsid w:val="009943C3"/>
    <w:rsid w:val="009B35C4"/>
    <w:rsid w:val="00A148A0"/>
    <w:rsid w:val="00A37567"/>
    <w:rsid w:val="00A5388E"/>
    <w:rsid w:val="00AB1853"/>
    <w:rsid w:val="00AF19D4"/>
    <w:rsid w:val="00B04D96"/>
    <w:rsid w:val="00B11783"/>
    <w:rsid w:val="00BD0079"/>
    <w:rsid w:val="00C24BC3"/>
    <w:rsid w:val="00C7221B"/>
    <w:rsid w:val="00CA31D3"/>
    <w:rsid w:val="00E21912"/>
    <w:rsid w:val="00EF4C56"/>
    <w:rsid w:val="00F62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5F292"/>
  <w15:chartTrackingRefBased/>
  <w15:docId w15:val="{D02980AA-00D1-4EDD-90EC-B30D2B29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17C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7C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7C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7C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7C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17CE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7C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7C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7C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7C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7C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7C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7CEC"/>
    <w:rPr>
      <w:rFonts w:cstheme="majorBidi"/>
      <w:color w:val="0F4761" w:themeColor="accent1" w:themeShade="BF"/>
      <w:sz w:val="28"/>
      <w:szCs w:val="28"/>
    </w:rPr>
  </w:style>
  <w:style w:type="character" w:customStyle="1" w:styleId="50">
    <w:name w:val="标题 5 字符"/>
    <w:basedOn w:val="a0"/>
    <w:link w:val="5"/>
    <w:uiPriority w:val="9"/>
    <w:semiHidden/>
    <w:rsid w:val="00817CEC"/>
    <w:rPr>
      <w:rFonts w:cstheme="majorBidi"/>
      <w:color w:val="0F4761" w:themeColor="accent1" w:themeShade="BF"/>
      <w:sz w:val="24"/>
    </w:rPr>
  </w:style>
  <w:style w:type="character" w:customStyle="1" w:styleId="60">
    <w:name w:val="标题 6 字符"/>
    <w:basedOn w:val="a0"/>
    <w:link w:val="6"/>
    <w:uiPriority w:val="9"/>
    <w:semiHidden/>
    <w:rsid w:val="00817CEC"/>
    <w:rPr>
      <w:rFonts w:cstheme="majorBidi"/>
      <w:b/>
      <w:bCs/>
      <w:color w:val="0F4761" w:themeColor="accent1" w:themeShade="BF"/>
    </w:rPr>
  </w:style>
  <w:style w:type="character" w:customStyle="1" w:styleId="70">
    <w:name w:val="标题 7 字符"/>
    <w:basedOn w:val="a0"/>
    <w:link w:val="7"/>
    <w:uiPriority w:val="9"/>
    <w:semiHidden/>
    <w:rsid w:val="00817CEC"/>
    <w:rPr>
      <w:rFonts w:cstheme="majorBidi"/>
      <w:b/>
      <w:bCs/>
      <w:color w:val="595959" w:themeColor="text1" w:themeTint="A6"/>
    </w:rPr>
  </w:style>
  <w:style w:type="character" w:customStyle="1" w:styleId="80">
    <w:name w:val="标题 8 字符"/>
    <w:basedOn w:val="a0"/>
    <w:link w:val="8"/>
    <w:uiPriority w:val="9"/>
    <w:semiHidden/>
    <w:rsid w:val="00817CEC"/>
    <w:rPr>
      <w:rFonts w:cstheme="majorBidi"/>
      <w:color w:val="595959" w:themeColor="text1" w:themeTint="A6"/>
    </w:rPr>
  </w:style>
  <w:style w:type="character" w:customStyle="1" w:styleId="90">
    <w:name w:val="标题 9 字符"/>
    <w:basedOn w:val="a0"/>
    <w:link w:val="9"/>
    <w:uiPriority w:val="9"/>
    <w:semiHidden/>
    <w:rsid w:val="00817CEC"/>
    <w:rPr>
      <w:rFonts w:eastAsiaTheme="majorEastAsia" w:cstheme="majorBidi"/>
      <w:color w:val="595959" w:themeColor="text1" w:themeTint="A6"/>
    </w:rPr>
  </w:style>
  <w:style w:type="paragraph" w:styleId="a3">
    <w:name w:val="Title"/>
    <w:basedOn w:val="a"/>
    <w:next w:val="a"/>
    <w:link w:val="a4"/>
    <w:uiPriority w:val="10"/>
    <w:qFormat/>
    <w:rsid w:val="00817C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7C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C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7C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7CEC"/>
    <w:pPr>
      <w:spacing w:before="160"/>
      <w:jc w:val="center"/>
    </w:pPr>
    <w:rPr>
      <w:i/>
      <w:iCs/>
      <w:color w:val="404040" w:themeColor="text1" w:themeTint="BF"/>
    </w:rPr>
  </w:style>
  <w:style w:type="character" w:customStyle="1" w:styleId="a8">
    <w:name w:val="引用 字符"/>
    <w:basedOn w:val="a0"/>
    <w:link w:val="a7"/>
    <w:uiPriority w:val="29"/>
    <w:rsid w:val="00817CEC"/>
    <w:rPr>
      <w:i/>
      <w:iCs/>
      <w:color w:val="404040" w:themeColor="text1" w:themeTint="BF"/>
    </w:rPr>
  </w:style>
  <w:style w:type="paragraph" w:styleId="a9">
    <w:name w:val="List Paragraph"/>
    <w:basedOn w:val="a"/>
    <w:uiPriority w:val="34"/>
    <w:qFormat/>
    <w:rsid w:val="00817CEC"/>
    <w:pPr>
      <w:ind w:left="720"/>
      <w:contextualSpacing/>
    </w:pPr>
  </w:style>
  <w:style w:type="character" w:styleId="aa">
    <w:name w:val="Intense Emphasis"/>
    <w:basedOn w:val="a0"/>
    <w:uiPriority w:val="21"/>
    <w:qFormat/>
    <w:rsid w:val="00817CEC"/>
    <w:rPr>
      <w:i/>
      <w:iCs/>
      <w:color w:val="0F4761" w:themeColor="accent1" w:themeShade="BF"/>
    </w:rPr>
  </w:style>
  <w:style w:type="paragraph" w:styleId="ab">
    <w:name w:val="Intense Quote"/>
    <w:basedOn w:val="a"/>
    <w:next w:val="a"/>
    <w:link w:val="ac"/>
    <w:uiPriority w:val="30"/>
    <w:qFormat/>
    <w:rsid w:val="00817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7CEC"/>
    <w:rPr>
      <w:i/>
      <w:iCs/>
      <w:color w:val="0F4761" w:themeColor="accent1" w:themeShade="BF"/>
    </w:rPr>
  </w:style>
  <w:style w:type="character" w:styleId="ad">
    <w:name w:val="Intense Reference"/>
    <w:basedOn w:val="a0"/>
    <w:uiPriority w:val="32"/>
    <w:qFormat/>
    <w:rsid w:val="00817CEC"/>
    <w:rPr>
      <w:b/>
      <w:bCs/>
      <w:smallCaps/>
      <w:color w:val="0F4761" w:themeColor="accent1" w:themeShade="BF"/>
      <w:spacing w:val="5"/>
    </w:rPr>
  </w:style>
  <w:style w:type="paragraph" w:styleId="ae">
    <w:name w:val="header"/>
    <w:basedOn w:val="a"/>
    <w:link w:val="af"/>
    <w:uiPriority w:val="99"/>
    <w:unhideWhenUsed/>
    <w:rsid w:val="00AF19D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F19D4"/>
    <w:rPr>
      <w:sz w:val="18"/>
      <w:szCs w:val="18"/>
    </w:rPr>
  </w:style>
  <w:style w:type="paragraph" w:styleId="af0">
    <w:name w:val="footer"/>
    <w:basedOn w:val="a"/>
    <w:link w:val="af1"/>
    <w:uiPriority w:val="99"/>
    <w:unhideWhenUsed/>
    <w:rsid w:val="00AF19D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F19D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2</Pages>
  <Words>1610</Words>
  <Characters>1812</Characters>
  <Application>Microsoft Office Word</Application>
  <DocSecurity>0</DocSecurity>
  <Lines>54</Lines>
  <Paragraphs>7</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浩天 光</dc:creator>
  <cp:keywords/>
  <dc:description/>
  <cp:lastModifiedBy>浩天 光</cp:lastModifiedBy>
  <cp:revision>27</cp:revision>
  <cp:lastPrinted>2026-10-08T12:19:00Z</cp:lastPrinted>
  <dcterms:created xsi:type="dcterms:W3CDTF">2026-10-02T11:12:00Z</dcterms:created>
  <dcterms:modified xsi:type="dcterms:W3CDTF">2026-10-08T12:19:00Z</dcterms:modified>
</cp:coreProperties>
</file>