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1"/>
        </w:rPr>
        <w:t>Supplementary Table S3. Power analysis: distribution of 0.80 audit-rule verdicts as a function of true coverage (50,000 simulations per cell)</w:t>
      </w:r>
    </w:p>
    <w:p>
      <w:r>
        <w:rPr>
          <w:rFonts w:ascii="Times New Roman" w:hAnsi="Times New Roman"/>
          <w:sz w:val="18"/>
        </w:rPr>
        <w:t>Panel A. Planned sample-size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Direction</w:t>
            </w:r>
          </w:p>
        </w:tc>
        <w:tc>
          <w:tcPr>
            <w:tcW w:type="dxa" w:w="1440"/>
          </w:tcPr>
          <w:p>
            <w:r>
              <w:t>Target-cohort n</w:t>
            </w:r>
            <w:r>
              <w:rPr>
                <w:rFonts w:ascii="Times New Roman" w:hAnsi="Times New Roman"/>
                <w:b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True coverage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P(Compatible)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P(Incompatible)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P(Undetermined)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Tappy→MIT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0.658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0.321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Tappy→MIT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0.162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0.289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0.549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Tappy→MIT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0.016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0.745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0.239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Tappy→MIT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0.997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MIT→Tappy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227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0.019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MIT→Tappy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227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0.397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0.603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MIT→Tappy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227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0.013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0.987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MIT→Tappy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227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Clinical pool→self-report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457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0.983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Clinical pool→self-report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457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0.116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0.884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Clinical pool→self-report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457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Clinical pool→self-report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457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MIT→TyPD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0.144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0.013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MIT→TyPD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0.110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0.857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MIT→TyPD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0.335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0.659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MIT→TyPD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0.180</w:t>
            </w:r>
          </w:p>
        </w:tc>
      </w:tr>
    </w:tbl>
    <w:p>
      <w:r>
        <w:rPr>
          <w:rFonts w:ascii="Times New Roman" w:hAnsi="Times New Roman"/>
          <w:sz w:val="18"/>
        </w:rPr>
        <w:t>Panel B. Realized sample sizes (as in manuscript Table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Direction</w:t>
            </w:r>
          </w:p>
        </w:tc>
        <w:tc>
          <w:tcPr>
            <w:tcW w:type="dxa" w:w="1440"/>
          </w:tcPr>
          <w:p>
            <w:r>
              <w:t>Target-cohort n</w:t>
            </w:r>
            <w:r>
              <w:rPr>
                <w:rFonts w:ascii="Times New Roman" w:hAnsi="Times New Roman"/>
                <w:b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True coverage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P(Compatible)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P(Incompatible)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P(Undetermined)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Tappy→MIT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0.698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0.015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0.286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Tappy→MIT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0.195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0.242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0.562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Tappy→MIT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0.022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0.690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0.287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Tappy→MIT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0.995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MIT→Tappy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0.960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MIT→Tappy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0.388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0.528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0.085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MIT→Tappy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0.962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0.014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MIT→Tappy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Clinical pool→self-report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366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0.978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0.022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Clinical pool→self-report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366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0.175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0.825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Clinical pool→self-report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366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Clinical pool→self-report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366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1.000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MIT→TyPD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0.232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0.753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MIT→TyPD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0.072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0.099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0.829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MIT→TyPD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0.286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0.695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MIT→TyPD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0.001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0.743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7"/>
              </w:rPr>
              <w:t>0.256</w:t>
            </w:r>
          </w:p>
        </w:tc>
      </w:tr>
    </w:tbl>
    <w:p>
      <w:r>
        <w:rPr>
          <w:rFonts w:ascii="Times New Roman" w:hAnsi="Times New Roman"/>
          <w:sz w:val="18"/>
        </w:rPr>
        <w:t>Notes. (1) Each cell gives, over 50,000 simulations, the probability of each verdict under the 0.80 audit rule (Compatible: 95% CI lower bound ≥ 0.80; Incompatible: upper bound &lt; 0.90; otherwise Undetermined).</w:t>
      </w:r>
    </w:p>
    <w:p>
      <w:r>
        <w:rPr>
          <w:rFonts w:ascii="Times New Roman" w:hAnsi="Times New Roman"/>
          <w:sz w:val="18"/>
        </w:rPr>
        <w:t>(2) The first three directions are the confirmatory directions; MIT→TyPD is a non-confirmatory direction, shown for reference only.</w:t>
      </w:r>
    </w:p>
    <w:p>
      <w:r>
        <w:rPr>
          <w:rFonts w:ascii="Times New Roman" w:hAnsi="Times New Roman"/>
          <w:sz w:val="18"/>
        </w:rPr>
        <w:t>(3) Panel B uses the realized cohorts: at true coverage 0.70, all three confirmatory directions are classified as Incompatible with probability close to 1.00; at true coverage 0.90, MIT→Tappy and clinical-pool→self-report are classified as Compatible with probability ≥ 0.96.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