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1"/>
        </w:rPr>
        <w:t>Supplementary Table S2. Complete audit matrix for the 12 ordered transfer directions (discrimination, coverage, and prediction-set efficiency; LR primary reference and LightGBM comparator; 50 pre-registered seeds; AUC and coverage as mean ± 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Direction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Tier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N src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N tgt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LR AUC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LR coverage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LR PD cond.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LR HC cond.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LR set size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LR singleton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LR full set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LGBM AUC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LGBM coverage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LGBM PD cond.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LGBM HC cond.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LGBM set size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LGBM singleton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b/>
                <w:sz w:val="17"/>
              </w:rPr>
              <w:t>LGBM full set</w:t>
            </w:r>
          </w:p>
        </w:tc>
      </w:tr>
      <w:tr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MIT→Tappy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82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173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0.586 ± 0.01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0.853 ± 0.06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0.942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0.557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1.42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0.585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0.415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0.526 ± 0.03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0.922 ± 0.05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0.958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0.800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1.75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0.254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0.746</w:t>
            </w:r>
          </w:p>
        </w:tc>
      </w:tr>
      <w:tr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MIT→TyPD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82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0.792 ± 0.02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0.915 ± 0.06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0.895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0.931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1.46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0.538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0.462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0.772 ± 0.06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0.971 ± 0.05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0.937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0.999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1.77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0.225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0.775</w:t>
            </w:r>
          </w:p>
        </w:tc>
      </w:tr>
      <w:tr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MIT→OE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82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193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0.724 ± 0.02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0.821 ± 0.08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0.984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0.699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1.51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0.490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0.510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0.666 ± 0.02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0.864 ± 0.07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0.902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0.835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1.58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0.419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0.581</w:t>
            </w:r>
          </w:p>
        </w:tc>
      </w:tr>
      <w:tr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Tappy→MIT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173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82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0.672 ± 0.04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0.669 ± 0.14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0.356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0.997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1.23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0.771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0.229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0.552 ± 0.09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0.940 ± 0.08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0.999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0.879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1.87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0.127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0.873</w:t>
            </w:r>
          </w:p>
        </w:tc>
      </w:tr>
      <w:tr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Tappy→TyPD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173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0.664 ± 0.11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0.769 ± 0.11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0.555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0.940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1.34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0.658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0.342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0.594 ± 0.15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0.889 ± 0.11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1.000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0.800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1.79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0.212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0.788</w:t>
            </w:r>
          </w:p>
        </w:tc>
      </w:tr>
      <w:tr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Tappy→OE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173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193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0.628 ± 0.03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0.822 ± 0.10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0.676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0.932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1.51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0.489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0.511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0.545 ± 0.04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0.903 ± 0.10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0.999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0.831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1.82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0.178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0.822</w:t>
            </w:r>
          </w:p>
        </w:tc>
      </w:tr>
      <w:tr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TyPD→MIT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82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0.760 ± 0.04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0.892 ± 0.08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0.800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0.988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1.56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0.435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0.565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0.694 ± 0.06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0.873 ± 0.10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0.775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0.977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1.59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0.410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0.590</w:t>
            </w:r>
          </w:p>
        </w:tc>
      </w:tr>
      <w:tr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TyPD→Tappy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173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0.552 ± 0.01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0.577 ± 0.19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0.453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0.989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1.42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0.579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0.421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0.536 ± 0.03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0.696 ± 0.22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0.605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0.997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1.59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0.411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0.589</w:t>
            </w:r>
          </w:p>
        </w:tc>
      </w:tr>
      <w:tr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TyPD→OE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193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0.653 ± 0.04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0.859 ± 0.10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0.704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0.976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1.56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0.432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0.568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0.619 ± 0.04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0.891 ± 0.13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0.764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0.986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1.68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0.319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0.681</w:t>
            </w:r>
          </w:p>
        </w:tc>
      </w:tr>
      <w:tr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OE→MIT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193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82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0.813 ± 0.02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0.842 ± 0.05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0.701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0.989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1.34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0.658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0.342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0.778 ± 0.03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0.875 ± 0.04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0.757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0.999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1.55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0.453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0.547</w:t>
            </w:r>
          </w:p>
        </w:tc>
      </w:tr>
      <w:tr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OE→Tappy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193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173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0.596 ± 0.01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0.754 ± 0.13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0.755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0.748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1.41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0.588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0.412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0.562 ± 0.02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0.893 ± 0.08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0.914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0.821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1.66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0.337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0.663</w:t>
            </w:r>
          </w:p>
        </w:tc>
      </w:tr>
      <w:tr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OE→TyPD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193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0.799 ± 0.01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0.833 ± 0.06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0.922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0.761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1.36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0.639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0.361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0.773 ± 0.06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0.903 ± 0.07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0.782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1.000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1.59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0.407</w:t>
            </w:r>
          </w:p>
        </w:tc>
        <w:tc>
          <w:tcPr>
            <w:tcW w:type="dxa" w:w="480"/>
          </w:tcPr>
          <w:p>
            <w:r/>
            <w:r>
              <w:rPr>
                <w:rFonts w:ascii="Times New Roman" w:hAnsi="Times New Roman"/>
                <w:sz w:val="17"/>
              </w:rPr>
              <w:t>0.593</w:t>
            </w:r>
          </w:p>
        </w:tc>
      </w:tr>
    </w:tbl>
    <w:p>
      <w:r>
        <w:rPr>
          <w:rFonts w:ascii="Times New Roman" w:hAnsi="Times New Roman"/>
          <w:sz w:val="18"/>
        </w:rPr>
        <w:t>Notes. (1) AUC is the subject-level test AUC on the target dataset; coverage, PD/HC conditional coverage, mean set size, singleton rate, and full-set output rate are means over the 50 pre-registered seeds (SD additionally reported for AUC and coverage). Conditional coverage is coverage among PD and among HC subjects, respectively.</w:t>
      </w:r>
    </w:p>
    <w:p>
      <w:r>
        <w:rPr>
          <w:rFonts w:ascii="Times New Roman" w:hAnsi="Times New Roman"/>
          <w:sz w:val="18"/>
        </w:rPr>
        <w:t>(2) Tier is the effective feature tier of the direction (the smaller of the source and target ceilings); N src / N tgt are the cohort sizes. The full-set output rate equals the doubleton rate (in binary classification, a prediction set containing both classes) and is the abstention fraction; the empty-set rate is 0.</w:t>
      </w:r>
    </w:p>
    <w:p>
      <w:r>
        <w:rPr>
          <w:rFonts w:ascii="Times New Roman" w:hAnsi="Times New Roman"/>
          <w:sz w:val="18"/>
        </w:rPr>
        <w:t>(3) This table is a descriptive matrix of the 12 ordered directions; the confirmatory tests for the three primary directions (including the pooled clinical-pool→self-report direction) are reported in manuscript Table 2. Confidence intervals are defined only on the confirmatory single split and are therefore not reported here.</w:t>
      </w:r>
    </w:p>
    <w:p>
      <w:r>
        <w:rPr>
          <w:rFonts w:ascii="Times New Roman" w:hAnsi="Times New Roman"/>
          <w:sz w:val="18"/>
        </w:rPr>
        <w:t>(4) Discrimination plays no inferential role: the 50-seed AUC summaries characterize split stability only; the direction-level joint reading of AUC and coverage is presented in the manuscript and Figure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