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9BA83" w14:textId="35089A02" w:rsidR="00D96DCB" w:rsidRDefault="00597F2F" w:rsidP="000F5FBF">
      <w:pPr>
        <w:pStyle w:val="Title"/>
      </w:pPr>
      <w:r>
        <w:rPr>
          <w:rFonts w:hint="eastAsia"/>
        </w:rPr>
        <w:t>HW</w:t>
      </w:r>
      <w:r w:rsidR="00D23196">
        <w:t>8</w:t>
      </w:r>
    </w:p>
    <w:p w14:paraId="79B56FDE" w14:textId="452732EB" w:rsidR="00597F2F" w:rsidRDefault="000F5FBF" w:rsidP="000F5FBF">
      <w:pPr>
        <w:jc w:val="center"/>
      </w:pPr>
      <w:r>
        <w:t>Tguo67</w:t>
      </w:r>
    </w:p>
    <w:p w14:paraId="154CB4C7" w14:textId="77777777" w:rsidR="00597F2F" w:rsidRDefault="00597F2F"/>
    <w:p w14:paraId="42D70512" w14:textId="6159F82B" w:rsidR="00597F2F" w:rsidRDefault="00597F2F">
      <w:r w:rsidRPr="000F5FBF">
        <w:rPr>
          <w:b/>
          <w:bCs/>
        </w:rPr>
        <w:t>Question(s):</w:t>
      </w:r>
    </w:p>
    <w:p w14:paraId="61E3E0E3" w14:textId="77777777" w:rsidR="00D23196" w:rsidRPr="00D23196" w:rsidRDefault="00D23196" w:rsidP="00D23196">
      <w:r w:rsidRPr="00D23196">
        <w:t>Read the related materials, and answer the following questions:</w:t>
      </w:r>
    </w:p>
    <w:p w14:paraId="7E3761E4" w14:textId="77777777" w:rsidR="00D23196" w:rsidRPr="00D23196" w:rsidRDefault="00D23196" w:rsidP="00D23196">
      <w:r w:rsidRPr="00D23196">
        <w:t>1. What benefits and limits does DistServe propose for its design?</w:t>
      </w:r>
    </w:p>
    <w:p w14:paraId="2DB36A94" w14:textId="77777777" w:rsidR="00D23196" w:rsidRPr="00D23196" w:rsidRDefault="00D23196" w:rsidP="00D23196">
      <w:r w:rsidRPr="00D23196">
        <w:t>2. By comparing the evaluation results in DistServe and TaiChi, what differences are there? What can be the potential reasons?</w:t>
      </w:r>
    </w:p>
    <w:p w14:paraId="570C8841" w14:textId="77777777" w:rsidR="00D23196" w:rsidRPr="00D23196" w:rsidRDefault="00D23196" w:rsidP="00D23196">
      <w:r w:rsidRPr="00D23196">
        <w:t>3. How does </w:t>
      </w:r>
      <w:r w:rsidRPr="00D23196">
        <w:rPr>
          <w:i/>
          <w:iCs/>
        </w:rPr>
        <w:t>Throughput is Not All You Need </w:t>
      </w:r>
      <w:r w:rsidRPr="00D23196">
        <w:t>argue for its idea? Do you think the arguments hold in real serving scenarios? What are your reasons?</w:t>
      </w:r>
    </w:p>
    <w:p w14:paraId="16D41350" w14:textId="77777777" w:rsidR="00D23196" w:rsidRPr="00D23196" w:rsidRDefault="00D23196" w:rsidP="00D23196">
      <w:r w:rsidRPr="00D23196">
        <w:t> </w:t>
      </w:r>
    </w:p>
    <w:p w14:paraId="60F5948A" w14:textId="77777777" w:rsidR="00D23196" w:rsidRPr="00D23196" w:rsidRDefault="00D23196" w:rsidP="00D23196">
      <w:r w:rsidRPr="00D23196">
        <w:t>Related materials:</w:t>
      </w:r>
    </w:p>
    <w:p w14:paraId="48505FFA" w14:textId="77777777" w:rsidR="00D23196" w:rsidRPr="00D23196" w:rsidRDefault="00D23196" w:rsidP="00D23196">
      <w:hyperlink r:id="rId6" w:tgtFrame="_blank" w:history="1">
        <w:r w:rsidRPr="00D23196">
          <w:rPr>
            <w:rStyle w:val="Hyperlink"/>
          </w:rPr>
          <w:t>DistServe: Disaggregating Prefill and Decoding for Goodput-optimized Large Language Model ServingLinks to an external site.</w:t>
        </w:r>
      </w:hyperlink>
    </w:p>
    <w:p w14:paraId="4E7EDE99" w14:textId="77777777" w:rsidR="00D23196" w:rsidRPr="00D23196" w:rsidRDefault="00D23196" w:rsidP="00D23196">
      <w:hyperlink r:id="rId7" w:tgtFrame="_blank" w:tooltip="Link" w:history="1">
        <w:r w:rsidRPr="00D23196">
          <w:rPr>
            <w:rStyle w:val="Hyperlink"/>
          </w:rPr>
          <w:t>Prefill-Decode Aggregation or Disaggregation? Unifying Both for Goodput-Optimized LLM ServingLinks to an external site.</w:t>
        </w:r>
      </w:hyperlink>
    </w:p>
    <w:p w14:paraId="742E792F" w14:textId="77777777" w:rsidR="00D23196" w:rsidRPr="00D23196" w:rsidRDefault="00D23196" w:rsidP="00D23196">
      <w:hyperlink r:id="rId8" w:tgtFrame="_blank" w:tooltip="Link" w:history="1">
        <w:r w:rsidRPr="00D23196">
          <w:rPr>
            <w:rStyle w:val="Hyperlink"/>
          </w:rPr>
          <w:t>Throughput is Not All You Need: Maximizing Goodput in LLM Serving using Prefill-Decode DisaggregationLinks to an external site.</w:t>
        </w:r>
      </w:hyperlink>
    </w:p>
    <w:p w14:paraId="6460EE59" w14:textId="77777777" w:rsidR="00597F2F" w:rsidRPr="006451D3" w:rsidRDefault="00597F2F"/>
    <w:p w14:paraId="6629927C" w14:textId="0713B47C" w:rsidR="006451D3" w:rsidRPr="006451D3" w:rsidRDefault="000F5FBF" w:rsidP="006451D3">
      <w:pPr>
        <w:rPr>
          <w:b/>
          <w:bCs/>
        </w:rPr>
      </w:pPr>
      <w:r w:rsidRPr="000F5FBF">
        <w:rPr>
          <w:b/>
          <w:bCs/>
        </w:rPr>
        <w:t>Answers</w:t>
      </w:r>
      <w:r>
        <w:t>:</w:t>
      </w:r>
    </w:p>
    <w:p w14:paraId="6AE71510" w14:textId="77777777" w:rsidR="00BD27F0" w:rsidRDefault="00BD27F0">
      <w:pPr>
        <w:rPr>
          <w:b/>
          <w:bCs/>
        </w:rPr>
      </w:pPr>
    </w:p>
    <w:p w14:paraId="09C96846" w14:textId="77777777" w:rsidR="00F326C9" w:rsidRDefault="00F326C9" w:rsidP="00F233EC">
      <w:pPr>
        <w:rPr>
          <w:b/>
          <w:bCs/>
        </w:rPr>
      </w:pPr>
      <w:r w:rsidRPr="00F326C9">
        <w:rPr>
          <w:b/>
          <w:bCs/>
        </w:rPr>
        <w:t>1. What benefits and limits does DistServe propose for its design?</w:t>
      </w:r>
    </w:p>
    <w:p w14:paraId="27161C28" w14:textId="77777777" w:rsidR="00F326C9" w:rsidRDefault="00F326C9" w:rsidP="00F233EC">
      <w:pPr>
        <w:rPr>
          <w:b/>
          <w:bCs/>
        </w:rPr>
      </w:pPr>
    </w:p>
    <w:p w14:paraId="7D9E63FE" w14:textId="77777777" w:rsidR="00F326C9" w:rsidRPr="00F326C9" w:rsidRDefault="00F326C9" w:rsidP="00F326C9">
      <w:r w:rsidRPr="00F326C9">
        <w:rPr>
          <w:b/>
          <w:bCs/>
        </w:rPr>
        <w:t>Benefits:</w:t>
      </w:r>
    </w:p>
    <w:p w14:paraId="406F10EB" w14:textId="77777777" w:rsidR="00F326C9" w:rsidRPr="00F326C9" w:rsidRDefault="00F326C9" w:rsidP="00F326C9">
      <w:pPr>
        <w:pStyle w:val="ListParagraph"/>
        <w:numPr>
          <w:ilvl w:val="0"/>
          <w:numId w:val="18"/>
        </w:numPr>
      </w:pPr>
      <w:r w:rsidRPr="00F326C9">
        <w:rPr>
          <w:b/>
          <w:bCs/>
        </w:rPr>
        <w:t>Goodput optimization</w:t>
      </w:r>
      <w:r w:rsidRPr="00F326C9">
        <w:t xml:space="preserve">: DistServe disaggregates </w:t>
      </w:r>
      <w:r w:rsidRPr="00F326C9">
        <w:rPr>
          <w:i/>
          <w:iCs/>
        </w:rPr>
        <w:t>prefill</w:t>
      </w:r>
      <w:r w:rsidRPr="00F326C9">
        <w:t xml:space="preserve"> (large, parallelizable batch operations) and </w:t>
      </w:r>
      <w:r w:rsidRPr="00F326C9">
        <w:rPr>
          <w:i/>
          <w:iCs/>
        </w:rPr>
        <w:t>decode</w:t>
      </w:r>
      <w:r w:rsidRPr="00F326C9">
        <w:t xml:space="preserve"> (sequential, latency-sensitive operations) across specialized servers. This prevents resource underutilization caused by coupling the two, thus improving effective throughput per latency constraint (goodput).</w:t>
      </w:r>
    </w:p>
    <w:p w14:paraId="7FE8D4C5" w14:textId="77777777" w:rsidR="00F326C9" w:rsidRPr="00F326C9" w:rsidRDefault="00F326C9" w:rsidP="00F326C9">
      <w:pPr>
        <w:pStyle w:val="ListParagraph"/>
        <w:numPr>
          <w:ilvl w:val="0"/>
          <w:numId w:val="18"/>
        </w:numPr>
      </w:pPr>
      <w:r w:rsidRPr="00F326C9">
        <w:rPr>
          <w:b/>
          <w:bCs/>
        </w:rPr>
        <w:t>Resource efficiency:</w:t>
      </w:r>
      <w:r w:rsidRPr="00F326C9">
        <w:t xml:space="preserve"> Prefill servers are compute-intensive, while decode servers are memory/latency-intensive; separating them allows heterogeneous resource allocation and higher overall utilization.</w:t>
      </w:r>
    </w:p>
    <w:p w14:paraId="22377BC2" w14:textId="77777777" w:rsidR="00F326C9" w:rsidRDefault="00F326C9" w:rsidP="00F326C9">
      <w:pPr>
        <w:pStyle w:val="ListParagraph"/>
        <w:numPr>
          <w:ilvl w:val="0"/>
          <w:numId w:val="18"/>
        </w:numPr>
      </w:pPr>
      <w:r w:rsidRPr="00F326C9">
        <w:rPr>
          <w:b/>
          <w:bCs/>
        </w:rPr>
        <w:t>Scalability &amp; flexibility:</w:t>
      </w:r>
      <w:r w:rsidRPr="00F326C9">
        <w:t xml:space="preserve"> It supports dynamic routing and scaling for each stage independently, adapting to varying request loads.</w:t>
      </w:r>
    </w:p>
    <w:p w14:paraId="5CF0155D" w14:textId="77777777" w:rsidR="00F326C9" w:rsidRPr="00F326C9" w:rsidRDefault="00F326C9" w:rsidP="00F326C9">
      <w:r w:rsidRPr="00F326C9">
        <w:rPr>
          <w:b/>
          <w:bCs/>
        </w:rPr>
        <w:t>Limits:</w:t>
      </w:r>
    </w:p>
    <w:p w14:paraId="017083A8" w14:textId="77777777" w:rsidR="00F326C9" w:rsidRPr="00F326C9" w:rsidRDefault="00F326C9" w:rsidP="00F326C9">
      <w:pPr>
        <w:numPr>
          <w:ilvl w:val="0"/>
          <w:numId w:val="19"/>
        </w:numPr>
      </w:pPr>
      <w:r w:rsidRPr="00F326C9">
        <w:rPr>
          <w:b/>
          <w:bCs/>
        </w:rPr>
        <w:t>Network overhead:</w:t>
      </w:r>
      <w:r w:rsidRPr="00F326C9">
        <w:t xml:space="preserve"> Disaggregation introduces inter-server communication latency and potential bandwidth bottlenecks for transferring KV caches or intermediate results.</w:t>
      </w:r>
    </w:p>
    <w:p w14:paraId="5477629A" w14:textId="77777777" w:rsidR="00F326C9" w:rsidRPr="00F326C9" w:rsidRDefault="00F326C9" w:rsidP="00F326C9">
      <w:pPr>
        <w:numPr>
          <w:ilvl w:val="0"/>
          <w:numId w:val="19"/>
        </w:numPr>
      </w:pPr>
      <w:r w:rsidRPr="00F326C9">
        <w:rPr>
          <w:b/>
          <w:bCs/>
        </w:rPr>
        <w:t>Complex scheduling and coordination:</w:t>
      </w:r>
      <w:r w:rsidRPr="00F326C9">
        <w:t xml:space="preserve"> Requires fine-grained routing to balance loads and minimize end-to-end latency.</w:t>
      </w:r>
    </w:p>
    <w:p w14:paraId="030E8BFC" w14:textId="77777777" w:rsidR="00F326C9" w:rsidRPr="00F326C9" w:rsidRDefault="00F326C9" w:rsidP="00F326C9">
      <w:pPr>
        <w:numPr>
          <w:ilvl w:val="0"/>
          <w:numId w:val="19"/>
        </w:numPr>
      </w:pPr>
      <w:r w:rsidRPr="00F326C9">
        <w:rPr>
          <w:b/>
          <w:bCs/>
        </w:rPr>
        <w:t>Prefill–decode coupling for short prompts:</w:t>
      </w:r>
      <w:r w:rsidRPr="00F326C9">
        <w:t xml:space="preserve"> For very small inputs, disaggregation overhead may outweigh its benefits, so performance gains are workload-dependent.</w:t>
      </w:r>
    </w:p>
    <w:p w14:paraId="15B77B64" w14:textId="77777777" w:rsidR="00F326C9" w:rsidRPr="00F326C9" w:rsidRDefault="00F326C9" w:rsidP="00F326C9"/>
    <w:p w14:paraId="2A17686F" w14:textId="77777777" w:rsidR="00F51C84" w:rsidRDefault="00F51C84" w:rsidP="00F233EC"/>
    <w:p w14:paraId="5BD3C455" w14:textId="77777777" w:rsidR="00F326C9" w:rsidRDefault="00F326C9" w:rsidP="00F233EC">
      <w:pPr>
        <w:rPr>
          <w:b/>
          <w:bCs/>
        </w:rPr>
      </w:pPr>
      <w:r w:rsidRPr="00F326C9">
        <w:rPr>
          <w:b/>
          <w:bCs/>
        </w:rPr>
        <w:lastRenderedPageBreak/>
        <w:t>2. By comparing the evaluation results in DistServe and TaiChi, what differences are there? What can be the potential reasons?</w:t>
      </w:r>
    </w:p>
    <w:p w14:paraId="2F76E007" w14:textId="77777777" w:rsidR="00F326C9" w:rsidRDefault="00F326C9" w:rsidP="00F233EC">
      <w:pPr>
        <w:rPr>
          <w:b/>
          <w:bCs/>
        </w:rPr>
      </w:pPr>
    </w:p>
    <w:p w14:paraId="5A31B22B" w14:textId="564C0D33" w:rsidR="00133E38" w:rsidRPr="0082081E" w:rsidRDefault="00F326C9" w:rsidP="00F326C9">
      <w:pPr>
        <w:pStyle w:val="ListParagraph"/>
        <w:numPr>
          <w:ilvl w:val="0"/>
          <w:numId w:val="20"/>
        </w:numPr>
      </w:pPr>
      <w:r w:rsidRPr="0082081E">
        <w:t>DistServe shows larger throughput and goodput improvements in high-load scenarios, while TaiChi (which unifies prefill and decode dynamically) achieves better average latency and tail-latency stability under mixed workloads.</w:t>
      </w:r>
    </w:p>
    <w:p w14:paraId="53F270CB" w14:textId="075F6C88" w:rsidR="00F326C9" w:rsidRPr="0082081E" w:rsidRDefault="00F326C9" w:rsidP="00F326C9">
      <w:pPr>
        <w:pStyle w:val="ListParagraph"/>
        <w:numPr>
          <w:ilvl w:val="0"/>
          <w:numId w:val="20"/>
        </w:numPr>
      </w:pPr>
      <w:r w:rsidRPr="0082081E">
        <w:t>DistServe uses strict disaggregation, optimizing for large batch prefill efficiency but paying extra inter-stage communication cost</w:t>
      </w:r>
      <w:r w:rsidRPr="0082081E">
        <w:t xml:space="preserve">. But </w:t>
      </w:r>
      <w:r w:rsidRPr="0082081E">
        <w:t>TaiChi instead unifies both paths under one scheduler and dynamically adjusts the allocation between prefill and decode. This reduces network overhead and idle time when requests are short or bursty.</w:t>
      </w:r>
    </w:p>
    <w:p w14:paraId="3211A5E9" w14:textId="6B616994" w:rsidR="00F326C9" w:rsidRPr="0082081E" w:rsidRDefault="00F326C9" w:rsidP="00F326C9">
      <w:pPr>
        <w:pStyle w:val="ListParagraph"/>
        <w:numPr>
          <w:ilvl w:val="0"/>
          <w:numId w:val="20"/>
        </w:numPr>
      </w:pPr>
      <w:r w:rsidRPr="0082081E">
        <w:t>TaiChi benefits more from adaptive aggregation in realistic, heterogeneous query mixes.</w:t>
      </w:r>
    </w:p>
    <w:p w14:paraId="2B9C1618" w14:textId="07163D1E" w:rsidR="00F326C9" w:rsidRDefault="0082081E" w:rsidP="00F233EC">
      <w:pPr>
        <w:pStyle w:val="ListParagraph"/>
        <w:numPr>
          <w:ilvl w:val="0"/>
          <w:numId w:val="20"/>
        </w:numPr>
      </w:pPr>
      <w:r w:rsidRPr="0082081E">
        <w:t>DistServe’s advantage appears mainly under heavy, long-context, high-throughput loads, where compute saturation dominates and disaggregation helps.</w:t>
      </w:r>
    </w:p>
    <w:p w14:paraId="423AED7F" w14:textId="77777777" w:rsidR="00F326C9" w:rsidRPr="00F326C9" w:rsidRDefault="00F326C9" w:rsidP="00F233EC"/>
    <w:p w14:paraId="011EE732" w14:textId="449F200B" w:rsidR="00F233EC" w:rsidRDefault="00F326C9" w:rsidP="00F233EC">
      <w:pPr>
        <w:rPr>
          <w:b/>
          <w:bCs/>
        </w:rPr>
      </w:pPr>
      <w:r w:rsidRPr="00F326C9">
        <w:rPr>
          <w:b/>
          <w:bCs/>
        </w:rPr>
        <w:t>3. How does </w:t>
      </w:r>
      <w:r w:rsidRPr="00F326C9">
        <w:rPr>
          <w:b/>
          <w:bCs/>
          <w:i/>
          <w:iCs/>
        </w:rPr>
        <w:t>Throughput is Not All You Need </w:t>
      </w:r>
      <w:r w:rsidRPr="00F326C9">
        <w:rPr>
          <w:b/>
          <w:bCs/>
        </w:rPr>
        <w:t>argue for its idea? Do you think the arguments hold in real serving scenarios? What are your reasons?</w:t>
      </w:r>
    </w:p>
    <w:p w14:paraId="6E02E462" w14:textId="77777777" w:rsidR="00F326C9" w:rsidRPr="005A3E94" w:rsidRDefault="00F326C9" w:rsidP="00F233EC">
      <w:pPr>
        <w:rPr>
          <w:b/>
          <w:bCs/>
        </w:rPr>
      </w:pPr>
    </w:p>
    <w:p w14:paraId="147FC697" w14:textId="2C6044D3" w:rsidR="004B74CF" w:rsidRDefault="0082081E" w:rsidP="004B74CF">
      <w:r>
        <w:t xml:space="preserve">The paper argues that </w:t>
      </w:r>
      <w:r w:rsidRPr="0082081E">
        <w:t>goodput (timely completions within SLA) matters more than raw throughpu</w:t>
      </w:r>
      <w:r>
        <w:t>t and t</w:t>
      </w:r>
      <w:r w:rsidRPr="0082081E">
        <w:t>hroughput can be high even when many requests miss latency targets.</w:t>
      </w:r>
    </w:p>
    <w:p w14:paraId="39F1EEAC" w14:textId="77777777" w:rsidR="0082081E" w:rsidRDefault="0082081E" w:rsidP="004B74CF"/>
    <w:p w14:paraId="5DC56B47" w14:textId="5C45FE94" w:rsidR="0082081E" w:rsidRPr="00597F2F" w:rsidRDefault="0082081E" w:rsidP="004B74CF">
      <w:r>
        <w:t>In real world, I think it is true for interactive or multi-tenant serving, maybe not that relevant for batch/offline inference.</w:t>
      </w:r>
    </w:p>
    <w:sectPr w:rsidR="0082081E" w:rsidRPr="00597F2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7667"/>
    <w:multiLevelType w:val="hybridMultilevel"/>
    <w:tmpl w:val="43462D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C152983"/>
    <w:multiLevelType w:val="hybridMultilevel"/>
    <w:tmpl w:val="FD684AF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A23FA2"/>
    <w:multiLevelType w:val="hybridMultilevel"/>
    <w:tmpl w:val="A5320C1A"/>
    <w:lvl w:ilvl="0" w:tplc="4C5E3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0615F3E"/>
    <w:multiLevelType w:val="hybridMultilevel"/>
    <w:tmpl w:val="55AA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A604C"/>
    <w:multiLevelType w:val="multilevel"/>
    <w:tmpl w:val="4036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579EB"/>
    <w:multiLevelType w:val="hybridMultilevel"/>
    <w:tmpl w:val="DF6A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661F2"/>
    <w:multiLevelType w:val="multilevel"/>
    <w:tmpl w:val="BE48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B02BC"/>
    <w:multiLevelType w:val="hybridMultilevel"/>
    <w:tmpl w:val="4E8A66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3F90328"/>
    <w:multiLevelType w:val="multilevel"/>
    <w:tmpl w:val="8C5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E34EB"/>
    <w:multiLevelType w:val="multilevel"/>
    <w:tmpl w:val="C2C6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C1407"/>
    <w:multiLevelType w:val="multilevel"/>
    <w:tmpl w:val="21EC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2E5464"/>
    <w:multiLevelType w:val="multilevel"/>
    <w:tmpl w:val="7494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18037C"/>
    <w:multiLevelType w:val="multilevel"/>
    <w:tmpl w:val="ADE4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B304A"/>
    <w:multiLevelType w:val="multilevel"/>
    <w:tmpl w:val="85CE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A42F31"/>
    <w:multiLevelType w:val="multilevel"/>
    <w:tmpl w:val="3460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23466"/>
    <w:multiLevelType w:val="multilevel"/>
    <w:tmpl w:val="D50A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5C157A"/>
    <w:multiLevelType w:val="hybridMultilevel"/>
    <w:tmpl w:val="50D08A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FA63A1E"/>
    <w:multiLevelType w:val="multilevel"/>
    <w:tmpl w:val="A410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D4EBB"/>
    <w:multiLevelType w:val="hybridMultilevel"/>
    <w:tmpl w:val="68700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9C7797"/>
    <w:multiLevelType w:val="multilevel"/>
    <w:tmpl w:val="372A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975107">
    <w:abstractNumId w:val="11"/>
  </w:num>
  <w:num w:numId="2" w16cid:durableId="1667245589">
    <w:abstractNumId w:val="19"/>
  </w:num>
  <w:num w:numId="3" w16cid:durableId="305210461">
    <w:abstractNumId w:val="7"/>
  </w:num>
  <w:num w:numId="4" w16cid:durableId="799762812">
    <w:abstractNumId w:val="1"/>
  </w:num>
  <w:num w:numId="5" w16cid:durableId="2145081330">
    <w:abstractNumId w:val="2"/>
  </w:num>
  <w:num w:numId="6" w16cid:durableId="1710180942">
    <w:abstractNumId w:val="9"/>
  </w:num>
  <w:num w:numId="7" w16cid:durableId="68624110">
    <w:abstractNumId w:val="14"/>
  </w:num>
  <w:num w:numId="8" w16cid:durableId="474026113">
    <w:abstractNumId w:val="15"/>
  </w:num>
  <w:num w:numId="9" w16cid:durableId="2071920768">
    <w:abstractNumId w:val="13"/>
  </w:num>
  <w:num w:numId="10" w16cid:durableId="383020517">
    <w:abstractNumId w:val="12"/>
  </w:num>
  <w:num w:numId="11" w16cid:durableId="1187869272">
    <w:abstractNumId w:val="6"/>
  </w:num>
  <w:num w:numId="12" w16cid:durableId="1782335616">
    <w:abstractNumId w:val="10"/>
  </w:num>
  <w:num w:numId="13" w16cid:durableId="135802379">
    <w:abstractNumId w:val="4"/>
  </w:num>
  <w:num w:numId="14" w16cid:durableId="615522232">
    <w:abstractNumId w:val="0"/>
  </w:num>
  <w:num w:numId="15" w16cid:durableId="532426707">
    <w:abstractNumId w:val="16"/>
  </w:num>
  <w:num w:numId="16" w16cid:durableId="90783952">
    <w:abstractNumId w:val="17"/>
  </w:num>
  <w:num w:numId="17" w16cid:durableId="1354116174">
    <w:abstractNumId w:val="18"/>
  </w:num>
  <w:num w:numId="18" w16cid:durableId="353310795">
    <w:abstractNumId w:val="3"/>
  </w:num>
  <w:num w:numId="19" w16cid:durableId="1463229438">
    <w:abstractNumId w:val="8"/>
  </w:num>
  <w:num w:numId="20" w16cid:durableId="1811703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7C"/>
    <w:rsid w:val="00011970"/>
    <w:rsid w:val="000304C9"/>
    <w:rsid w:val="00054801"/>
    <w:rsid w:val="000F5FBF"/>
    <w:rsid w:val="000F6BE4"/>
    <w:rsid w:val="001103E3"/>
    <w:rsid w:val="00133E38"/>
    <w:rsid w:val="00177895"/>
    <w:rsid w:val="00184453"/>
    <w:rsid w:val="001C73E2"/>
    <w:rsid w:val="00204E55"/>
    <w:rsid w:val="00232F6E"/>
    <w:rsid w:val="00233E12"/>
    <w:rsid w:val="00280CA3"/>
    <w:rsid w:val="00383528"/>
    <w:rsid w:val="00393733"/>
    <w:rsid w:val="003A5016"/>
    <w:rsid w:val="00400681"/>
    <w:rsid w:val="0043379D"/>
    <w:rsid w:val="00484A1F"/>
    <w:rsid w:val="004B74CF"/>
    <w:rsid w:val="004E1F99"/>
    <w:rsid w:val="00582289"/>
    <w:rsid w:val="00595B28"/>
    <w:rsid w:val="00597F2F"/>
    <w:rsid w:val="005A3E94"/>
    <w:rsid w:val="005A5EBD"/>
    <w:rsid w:val="005B1251"/>
    <w:rsid w:val="005C3B4D"/>
    <w:rsid w:val="006451D3"/>
    <w:rsid w:val="00645DED"/>
    <w:rsid w:val="00694D25"/>
    <w:rsid w:val="006D2F7C"/>
    <w:rsid w:val="007602CB"/>
    <w:rsid w:val="0082081E"/>
    <w:rsid w:val="008527A7"/>
    <w:rsid w:val="00864A85"/>
    <w:rsid w:val="008F1412"/>
    <w:rsid w:val="00950C87"/>
    <w:rsid w:val="00984016"/>
    <w:rsid w:val="00A03845"/>
    <w:rsid w:val="00A81CD4"/>
    <w:rsid w:val="00AD7A55"/>
    <w:rsid w:val="00B03339"/>
    <w:rsid w:val="00BD08B9"/>
    <w:rsid w:val="00BD27F0"/>
    <w:rsid w:val="00D03DA2"/>
    <w:rsid w:val="00D23196"/>
    <w:rsid w:val="00D41C43"/>
    <w:rsid w:val="00D914BD"/>
    <w:rsid w:val="00D96DCB"/>
    <w:rsid w:val="00E4277C"/>
    <w:rsid w:val="00E952A1"/>
    <w:rsid w:val="00E96B46"/>
    <w:rsid w:val="00EC2BFB"/>
    <w:rsid w:val="00EE6CF6"/>
    <w:rsid w:val="00F233EC"/>
    <w:rsid w:val="00F326C9"/>
    <w:rsid w:val="00F51C84"/>
    <w:rsid w:val="00F8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97F6"/>
  <w15:chartTrackingRefBased/>
  <w15:docId w15:val="{E1850783-02D9-490F-A45B-A57AC4EE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27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7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77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77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77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77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77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77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77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77C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77C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77C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77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77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77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27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7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7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7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77C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597F2F"/>
  </w:style>
  <w:style w:type="character" w:styleId="Hyperlink">
    <w:name w:val="Hyperlink"/>
    <w:basedOn w:val="DefaultParagraphFont"/>
    <w:uiPriority w:val="99"/>
    <w:unhideWhenUsed/>
    <w:rsid w:val="00597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F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33E1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screenreader-only">
    <w:name w:val="screenreader-only"/>
    <w:basedOn w:val="DefaultParagraphFont"/>
    <w:rsid w:val="00233E12"/>
  </w:style>
  <w:style w:type="character" w:styleId="FollowedHyperlink">
    <w:name w:val="FollowedHyperlink"/>
    <w:basedOn w:val="DefaultParagraphFont"/>
    <w:uiPriority w:val="99"/>
    <w:semiHidden/>
    <w:unhideWhenUsed/>
    <w:rsid w:val="005A3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o-ai-lab.github.io/blogs/distserve/" TargetMode="External"/><Relationship Id="rId3" Type="http://schemas.openxmlformats.org/officeDocument/2006/relationships/styles" Target="styles.xml"/><Relationship Id="rId7" Type="http://schemas.openxmlformats.org/officeDocument/2006/relationships/hyperlink" Target="https://arxiv.org/html/2508.01989v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senix.org/system/files/osdi24-zhong-yinmin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F9267-AFF3-4D0A-8C35-6D4D06AB4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Guo</dc:creator>
  <cp:keywords/>
  <dc:description/>
  <cp:lastModifiedBy>Guo, Tianquan</cp:lastModifiedBy>
  <cp:revision>37</cp:revision>
  <cp:lastPrinted>2025-09-27T22:06:00Z</cp:lastPrinted>
  <dcterms:created xsi:type="dcterms:W3CDTF">2025-08-30T04:10:00Z</dcterms:created>
  <dcterms:modified xsi:type="dcterms:W3CDTF">2025-10-16T19:01:00Z</dcterms:modified>
</cp:coreProperties>
</file>