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0.1 decline in eGFR ratio (CKD-EPI 2012 CysC / CKD-EPI 2021 Cr) — Whole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 (1.03, 1.16)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 (1.07,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(1.06, 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(1.04, 1.59)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 (1.09,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 (1.08, 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(1.09,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(1.16,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(1.01,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(1.08,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(1.33, 2.12)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2026-07-07T08:59:37Z</dcterms:modified>
  <cp:category/>
</cp:coreProperties>
</file>