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(0.90, 1.08)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(0.92,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 (1.06,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 (1.44, 3.34)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2026-07-03T17:30:34Z</dcterms:modified>
  <cp:category/>
</cp:coreProperties>
</file>