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(sub)HR per 10 mL/min decline in eGFR discrepancy (CKD-EPI Cr-Cys − Cockcroft-Gault) — Carboplatin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1083"/>
        <w:gridCol w:w="2159"/>
        <w:gridCol w:w="1132"/>
      </w:tblGrid>
      <w:tr>
        <w:trPr>
          <w:trHeight w:val="618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 (0.94, 1.11)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0.607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(0.98, 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 (0.95, 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0.255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 (1.13, 1.69)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 (1.03, 1.37)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 (0.97, 1.28)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0.123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 (1.04,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 (1.12, 1.40)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(1.00, 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(1.00, 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 (1.42, 2.59)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2026-07-03T17:27:44Z</dcterms:modified>
  <cp:category/>
</cp:coreProperties>
</file>