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(0.98,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(1.13,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(1.12,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(1.00,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 (1.42, 2.59)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2026-06-08T09:54:19Z</dcterms:modified>
  <cp:category/>
</cp:coreProperties>
</file>