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 — Carboplatin AUC ≥ 3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1083"/>
        <w:gridCol w:w="2159"/>
        <w:gridCol w:w="1132"/>
      </w:tblGrid>
      <w:tr>
        <w:trPr>
          <w:trHeight w:val="618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 (0.90, 1.08)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0.772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 (0.92,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0.515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 (0.88,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0.875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 (1.06, 1.96)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(0.95, 1.34)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(0.96,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0.137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 (0.99,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 (1.06, 1.35)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(0.99, 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 (0.97, 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0.109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2.19 (1.44, 3.34)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2026-07-03T08:05:19Z</dcterms:modified>
  <cp:category/>
</cp:coreProperties>
</file>