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(1.02,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(1.15, 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(1.02,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(0.96,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(1.10,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(1.23, 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(1.09,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 (1.66, 3.62)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2026-07-03T08:02:34Z</dcterms:modified>
  <cp:category/>
</cp:coreProperties>
</file>