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10 % decline in BSA-indexed eGFR difference (%) — whole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38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per 10 % decline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(1.14-1.32)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(1.18-1.57)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(1.16-1.48)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(1.28-1.92)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(1.14-1.52)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(1.17-1.56)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(1.21-1.38)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(1.38-1.77)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(1.11-1.33)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(1.24-1.56)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 (Cox PH)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(1.35-2.13)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2026-10-08T16:28:05Z</dcterms:modified>
  <cp:category/>
</cp:coreProperties>
</file>