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Restricted cubic spline (4 knots): tests of overall association and of non-linearity — whole cohort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1083"/>
        <w:gridCol w:w="3749"/>
        <w:gridCol w:w="2807"/>
        <w:gridCol w:w="3138"/>
        <w:gridCol w:w="5669"/>
        <w:gridCol w:w="3480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Knots, log scale (5/35/65/95th pct)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overall, log scale (3 df)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non-linear, log scale (2 df)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 curve inside spline 95% CI (% of plotted range)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non-linear, submitted % (2 df)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 (Cox PH)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 / -8.3 / 7.6 / 31.0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2026-10-05T07:55:20Z</dcterms:modified>
  <cp:category/>
</cp:coreProperties>
</file>