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(1.02,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 (1.39,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(0.97,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(1.01,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(1.19,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(1.03,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(1.13,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 (1.63, 4.51)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2026-07-07T08:27:54Z</dcterms:modified>
  <cp:category/>
</cp:coreProperties>
</file>