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pStyle w:val="Normal"/>
      </w:pPr>
      <w:r>
        <w:t xml:space="preserve"/>
      </w:r>
    </w:p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360" w:hRule="auto"/>
          <w:tblHeader/>
        </w:trPr>
        header1
        <w:tc>
          <w:tcPr>
            <w:gridSpan w:val="15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22"/>
                <w:szCs w:val="22"/>
                <w:color w:val="000000"/>
              </w:rPr>
              <w:t xml:space="preserve">UNDERDOSE (%)</w:t>
            </w:r>
          </w:p>
        </w:tc>
      </w:tr>
      <w:tr>
        <w:trPr>
          <w:trHeight w:val="360" w:hRule="auto"/>
          <w:tblHeader/>
        </w:trPr>
        header2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/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Sex</w:t>
            </w:r>
          </w:p>
        </w:tc>
        <w:tc>
          <w:tcPr>
            <w:gridSpan w:val="4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BMI category (kg/m²)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 disease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Age (years)</w:t>
            </w:r>
          </w:p>
        </w:tc>
        <w:tc>
          <w:tcPr>
            <w:gridSpan w:val="2"/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Sarcopenia (Prado)</w:t>
            </w:r>
          </w:p>
        </w:tc>
      </w:tr>
      <w:tr>
        <w:trPr>
          <w:trHeight w:val="360" w:hRule="auto"/>
          <w:tblHeader/>
        </w:trPr>
        header3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eGFR type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Equation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Overall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Female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Male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&lt;20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20 to &lt;25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25 to &lt;30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&gt;=30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Not 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Metastatic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&lt;70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≥70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Non-sarcopenic</w:t>
            </w:r>
          </w:p>
        </w:tc>
        <w:tc>
          <w:tcPr>
            <w:tcBorders>
              <w:bottom w:val="single" w:sz="12" w:space="0" w:color="666666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true"/>
                <w:u w:val="none"/>
                <w:sz w:val="18"/>
                <w:szCs w:val="18"/>
                <w:color w:val="000000"/>
              </w:rPr>
              <w:t xml:space="preserve">Sarcopenic</w:t>
            </w:r>
          </w:p>
        </w:tc>
      </w:tr>
      <w:tr>
        <w:trPr>
          <w:trHeight w:val="360" w:hRule="auto"/>
        </w:trPr>
        body1
        <w:tc>
          <w:tcPr>
            <w:vMerge w:val="restart"/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3.1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3.4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2.9</w:t>
            </w:r>
          </w:p>
        </w:tc>
        <w:tc>
          <w:tcPr>
            <w:tcBorders>
              <w:bottom w:val="none" w:sz="0" w:space="0" w:color="000000"/>
              <w:top w:val="single" w:sz="12" w:space="0" w:color="666666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0.6</w:t>
            </w:r>
          </w:p>
        </w:tc>
      </w:tr>
      <w:tr>
        <w:trPr>
          <w:trHeight w:val="360" w:hRule="auto"/>
        </w:trPr>
        body2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3.2</w:t>
            </w:r>
          </w:p>
        </w:tc>
      </w:tr>
      <w:tr>
        <w:trPr>
          <w:trHeight w:val="360" w:hRule="auto"/>
        </w:trPr>
        body3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2012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24.8</w:t>
            </w:r>
          </w:p>
        </w:tc>
      </w:tr>
      <w:tr>
        <w:trPr>
          <w:trHeight w:val="360" w:hRule="auto"/>
        </w:trPr>
        body4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11.9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28.3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17.8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16.5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32.4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19.6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21.4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18.5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6A51A3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22.9</w:t>
            </w:r>
          </w:p>
        </w:tc>
      </w:tr>
      <w:tr>
        <w:trPr>
          <w:trHeight w:val="360" w:hRule="auto"/>
        </w:trPr>
        body5
        <w:tc>
          <w:tcPr>
            <w:vMerge w:val="restart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eGFRcr-cys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2021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</w:tr>
      <w:tr>
        <w:trPr>
          <w:trHeight w:val="360" w:hRule="auto"/>
        </w:trPr>
        body6
        <w:tc>
          <w:tcPr>
            <w:vMerge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EKFC 2023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9.3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12.9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10.8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7.6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03B2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FFFFFF"/>
              </w:rPr>
              <w:t xml:space="preserve">10.2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9.4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</w:tr>
      <w:tr>
        <w:trPr>
          <w:trHeight w:val="360" w:hRule="auto"/>
        </w:trPr>
        body7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ClCr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Cockcroft-Gault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2.7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3.6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1.0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2.5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5.1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3.9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1.3</w:t>
            </w:r>
          </w:p>
        </w:tc>
      </w:tr>
      <w:tr>
        <w:trPr>
          <w:trHeight w:val="360" w:hRule="auto"/>
        </w:trPr>
        body8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Panel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CKD-EPI 4-marker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5.4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5.5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0.0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2.2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8.2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9.8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5.7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4.1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EB24C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6.2</w:t>
            </w:r>
          </w:p>
        </w:tc>
        <w:tc>
          <w:tcPr>
            <w:tcBorders>
              <w:bottom w:val="single" w:sz="12" w:space="0" w:color="666666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EDA0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100" w:before="100" w:line="240"/>
              <w:ind w:left="100" w:right="100" w:firstLine="0" w:firstLineChars="0"/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</w:pPr>
            <w:r>
              <w:rPr>
                <w:rFonts w:ascii="Helvetica" w:hAnsi="Helvetica" w:eastAsia="Helvetica" w:cs="Helvetica"/>
                <w:i w:val="false"/>
                <w:b w:val="false"/>
                <w:u w:val="none"/>
                <w:sz w:val="18"/>
                <w:szCs w:val="18"/>
                <w:color w:val="000000"/>
              </w:rPr>
              <w:t xml:space="preserve">3.8</w:t>
            </w:r>
          </w:p>
        </w:tc>
      </w:tr>
    </w:tbl>
    <w:sectPr w:officer="true">
      <w:pgMar w:header="720" w:bottom="1440" w:top="1440" w:right="1440" w:left="1440" w:footer="720" w:gutter="720"/>
      <w:pgSz w:h="16848" w:w="11952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to909</cp:lastModifiedBy>
  <cp:revision>9</cp:revision>
  <dcterms:created xsi:type="dcterms:W3CDTF">2017-02-28T11:18:00Z</dcterms:created>
  <dcterms:modified xsi:type="dcterms:W3CDTF">2026-09-29T17:00:13Z</dcterms:modified>
  <cp:category/>
</cp:coreProperties>
</file>