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

<Relationships  xmlns="http://schemas.openxmlformats.org/package/2006/relationships">
<Relationship Id="rId3" Type="http://schemas.openxmlformats.org/officeDocument/2006/relationships/extended-properties" Target="docProps/app.xml"/>
<Relationship Id="rId2" Type="http://schemas.openxmlformats.org/package/2006/relationships/metadata/core-properties" Target="docProps/core.xml"/>
<Relationship Id="rId1" Type="http://schemas.openxmlformats.org/officeDocument/2006/relationships/officeDocument" Target="word/document.xml"/>
</Relationships>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Normal"/>
      </w:pPr>
      <w:r>
        <w:t xml:space="preserve"/>
      </w:r>
    </w:p>
    <w:tbl xmlns:a="http://schemas.openxmlformats.org/drawingml/2006/main" xmlns:pic="http://schemas.openxmlformats.org/drawingml/2006/picture">
      <w:tblPr>
        <w:tblLayout w:type="autofit"/>
        <w:jc w:val="center"/>
        <w:tblW w:type="pct" w:w="5000"/>
        <w:tblLook w:firstRow="1" w:lastRow="0" w:firstColumn="0" w:lastColumn="0" w:noHBand="0" w:noVBand="1"/>
      </w:tblPr>
      <w:tr>
        <w:trPr>
          <w:trHeight w:val="360" w:hRule="auto"/>
          <w:tblHeader/>
        </w:trPr>
        header1
        <w:tc>
          <w:tcPr>
            <w:gridSpan w:val="11"/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OVERDOSE (%)</w:t>
            </w:r>
          </w:p>
        </w:tc>
      </w:tr>
      <w:tr>
        <w:trPr>
          <w:trHeight w:val="360" w:hRule="auto"/>
          <w:tblHeader/>
        </w:trPr>
        header2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gridSpan w:val="2"/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18"/>
                <w:szCs w:val="18"/>
                <w:color w:val="000000"/>
              </w:rPr>
              <w:t xml:space="preserve">Sex</w:t>
            </w:r>
          </w:p>
        </w:tc>
        <w:tc>
          <w:tcPr>
            <w:gridSpan w:val="4"/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18"/>
                <w:szCs w:val="18"/>
                <w:color w:val="000000"/>
              </w:rPr>
              <w:t xml:space="preserve">BMI category (kg/m²)</w:t>
            </w:r>
          </w:p>
        </w:tc>
        <w:tc>
          <w:tcPr>
            <w:gridSpan w:val="2"/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18"/>
                <w:szCs w:val="18"/>
                <w:color w:val="000000"/>
              </w:rPr>
              <w:t xml:space="preserve">Metastatic disease</w:t>
            </w:r>
          </w:p>
        </w:tc>
      </w:tr>
      <w:tr>
        <w:trPr>
          <w:trHeight w:val="360" w:hRule="auto"/>
          <w:tblHeader/>
        </w:trPr>
        header3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18"/>
                <w:szCs w:val="18"/>
                <w:color w:val="000000"/>
              </w:rPr>
              <w:t xml:space="preserve">eGFR type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18"/>
                <w:szCs w:val="18"/>
                <w:color w:val="000000"/>
              </w:rPr>
              <w:t xml:space="preserve">Equation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18"/>
                <w:szCs w:val="18"/>
                <w:color w:val="000000"/>
              </w:rPr>
              <w:t xml:space="preserve">Overall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18"/>
                <w:szCs w:val="18"/>
                <w:color w:val="000000"/>
              </w:rPr>
              <w:t xml:space="preserve">Female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18"/>
                <w:szCs w:val="18"/>
                <w:color w:val="000000"/>
              </w:rPr>
              <w:t xml:space="preserve">Male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18"/>
                <w:szCs w:val="18"/>
                <w:color w:val="000000"/>
              </w:rPr>
              <w:t xml:space="preserve">&lt;20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18"/>
                <w:szCs w:val="18"/>
                <w:color w:val="000000"/>
              </w:rPr>
              <w:t xml:space="preserve">20 to &lt;25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18"/>
                <w:szCs w:val="18"/>
                <w:color w:val="000000"/>
              </w:rPr>
              <w:t xml:space="preserve">25 to &lt;30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18"/>
                <w:szCs w:val="18"/>
                <w:color w:val="000000"/>
              </w:rPr>
              <w:t xml:space="preserve">&gt;=30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18"/>
                <w:szCs w:val="18"/>
                <w:color w:val="000000"/>
              </w:rPr>
              <w:t xml:space="preserve">Not metastatic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18"/>
                <w:szCs w:val="18"/>
                <w:color w:val="000000"/>
              </w:rPr>
              <w:t xml:space="preserve">Metastatic</w:t>
            </w:r>
          </w:p>
        </w:tc>
      </w:tr>
      <w:tr>
        <w:trPr>
          <w:trHeight w:val="360" w:hRule="auto"/>
        </w:trPr>
        body1
        <w:tc>
          <w:tcPr>
            <w:vMerge w:val="restart"/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eGFRcr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CKD-EPI 2021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000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12.8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000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11.2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000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14.4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000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14.8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000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17.3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000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12.6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C00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9.1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000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11.5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000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20.2</w:t>
            </w:r>
          </w:p>
        </w:tc>
      </w:tr>
      <w:tr>
        <w:trPr>
          <w:trHeight w:val="360" w:hRule="auto"/>
        </w:trPr>
        body2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EKFC 2021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C00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9.6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C00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8.8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000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10.3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000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11.5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000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12.3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000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10.1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C00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6.3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C00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8.6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000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15.2</w:t>
            </w:r>
          </w:p>
        </w:tc>
      </w:tr>
      <w:tr>
        <w:trPr>
          <w:trHeight w:val="360" w:hRule="auto"/>
        </w:trPr>
        body3
        <w:tc>
          <w:tcPr>
            <w:vMerge w:val="restart"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eGFRcys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CKD-EPI 2012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92D05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3.7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92D05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4.1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92D05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3.3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92D05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3.3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C00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6.0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92D05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2.9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92D05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2.8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92D05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3.6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92D05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3.9</w:t>
            </w:r>
          </w:p>
        </w:tc>
      </w:tr>
      <w:tr>
        <w:trPr>
          <w:trHeight w:val="360" w:hRule="auto"/>
        </w:trPr>
        body4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EKFC 2023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C00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5.0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C00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6.5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92D05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3.6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92D05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3.3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C00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7.7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92D05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4.8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92D05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3.3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92D05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4.9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C00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5.6</w:t>
            </w:r>
          </w:p>
        </w:tc>
      </w:tr>
      <w:tr>
        <w:trPr>
          <w:trHeight w:val="360" w:hRule="auto"/>
        </w:trPr>
        body5
        <w:tc>
          <w:tcPr>
            <w:vMerge w:val="restart"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eGFRcr-cys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CKD-EPI 2021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C00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8.4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C00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8.1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C00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8.7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000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11.5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000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12.0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C00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8.6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92D05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4.7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C00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7.7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000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12.4</w:t>
            </w:r>
          </w:p>
        </w:tc>
      </w:tr>
      <w:tr>
        <w:trPr>
          <w:trHeight w:val="360" w:hRule="auto"/>
        </w:trPr>
        body6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EKFC 2023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C00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7.3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C00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7.5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C00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7.2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C00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9.8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000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11.3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C00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6.5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92D05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4.7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C00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6.7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000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11.2</w:t>
            </w:r>
          </w:p>
        </w:tc>
      </w:tr>
      <w:tr>
        <w:trPr>
          <w:trHeight w:val="360" w:hRule="auto"/>
        </w:trPr>
        body7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ClCr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Cockcroft-Gault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000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10.2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000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11.0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C00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9.5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92D05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1.6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C00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9.0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000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10.3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000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12.7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C00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9.6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000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14.0</w:t>
            </w:r>
          </w:p>
        </w:tc>
      </w:tr>
      <w:tr>
        <w:trPr>
          <w:trHeight w:val="360" w:hRule="auto"/>
        </w:trPr>
        body8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Panel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CKD-EPI 4-marker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C00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9.1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C00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8.3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C00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9.8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000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11.5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000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12.7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C00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8.8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C00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6.1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C00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8.4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000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12.9</w:t>
            </w:r>
          </w:p>
        </w:tc>
      </w:tr>
    </w:tbl>
    <w:sectPr w:officer="true">
      <w:pgMar w:header="720" w:bottom="1440" w:top="1440" w:right="1440" w:left="1440" w:footer="720" w:gutter="720"/>
      <w:pgSz w:h="16848" w:w="11952" w:orient="portrait"/>
      <w:type w:val="continuous"/>
      <w:cols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w="http://schemas.openxmlformats.org/wordprocessingml/2006/main">
  <w:zoom w:percent="180"/>
  <w:defaultTabStop w:val="708"/>
  <w:hyphenationZone w:val="425"/>
  <w:compat>
    <w:compatSetting w:name="compatibilityMode" w:uri="http://schemas.microsoft.com/office/word" w:val="15"/>
  </w:compat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

<Relationships  xmlns="http://schemas.openxmlformats.org/package/2006/relationships">
<Relationship Id="rId3" Type="http://schemas.openxmlformats.org/officeDocument/2006/relationships/settings" Target="settings.xml"/>
<Relationship Id="rId2" Type="http://schemas.openxmlformats.org/officeDocument/2006/relationships/styles" Target="styles.xml"/>
<Relationship Id="rId1" Type="http://schemas.openxmlformats.org/officeDocument/2006/relationships/numbering" Target="numbering.xml"/>
<Relationship Id="rId6" Type="http://schemas.openxmlformats.org/officeDocument/2006/relationships/theme" Target="theme/theme1.xml"/>
<Relationship Id="rId5" Type="http://schemas.openxmlformats.org/officeDocument/2006/relationships/fontTable" Target="fontTable.xml"/>
<Relationship Id="rId4" Type="http://schemas.openxmlformats.org/officeDocument/2006/relationships/webSettings" Target="webSettings.xml"/>
</Relationships>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>to909</cp:lastModifiedBy>
  <cp:revision>9</cp:revision>
  <dcterms:created xsi:type="dcterms:W3CDTF">2017-02-28T11:18:00Z</dcterms:created>
  <dcterms:modified xsi:type="dcterms:W3CDTF">2026-05-29T13:57:55Z</dcterms:modified>
  <cp:category/>
</cp:coreProperties>
</file>