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 (0.77, 1.22)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(1.00,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 (0.38,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 (1.25, 4.41)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 (1.40, 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(0.91,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 (1.15,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(0.91,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(0.76, 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2026-08-19T20:32:07Z</dcterms:modified>
  <cp:category/>
</cp:coreProperties>
</file>