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Delta eGFR (creatinine) vs baseline, N = 189. eGFR in mL/min/1.73m², median [IQR] throughout. Negative = decline from baseline.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778"/>
        <w:gridCol w:w="2856"/>
        <w:gridCol w:w="1817"/>
        <w:gridCol w:w="2001"/>
        <w:gridCol w:w="1903"/>
        <w:gridCol w:w="1975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with a value in 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Actual day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 at mark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Delta eGFR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Delta eGFR (%)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Day 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 [82, 90]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90.1 [78.6, 99.6]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 [-2.7, 7.6]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 [-3.6, 9.7]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Day 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 [167, 189]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86.2 [69.8, 98.4]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 [-8.5, 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 [-9.5, 4.2]</w:t>
            </w:r>
          </w:p>
        </w:tc>
      </w:tr>
      <w:tr>
        <w:trPr>
          <w:trHeight w:val="616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Day 365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 [350, 368]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82.3 [64.8, 93.2]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 [-13.7, 2.1]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-5.0 [-17.5, 3.0]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2026-10-19T14:07:10Z</dcterms:modified>
  <cp:category/>
</cp:coreProperties>
</file>