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 (62-189)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 (70-300)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(236-480)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 (125-433)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2026-10-19T14:07:10Z</dcterms:modified>
  <cp:category/>
</cp:coreProperties>
</file>