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Long-horizon kidney outcomes (N = 943). Not censored at 90 days.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30"/>
        <w:gridCol w:w="1609"/>
        <w:gridCol w:w="3101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days to event (IQR)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within 1 year (serial creatinine)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(21.0%)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(49-186)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at any time (reference only, not modelled)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 (64-284)</w:t>
            </w:r>
          </w:p>
        </w:tc>
      </w:tr>
      <w:tr>
        <w:trPr>
          <w:trHeight w:val="61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incidence (&gt;25% eGFR drop to &lt;60,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(112-438)</w:t>
            </w:r>
          </w:p>
        </w:tc>
      </w:tr>
      <w:tr>
        <w:trPr>
          <w:trHeight w:val="6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incidence any (&gt;=60 to &lt;60, sustained &gt;=90d, no % drop)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 (100-363)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progression (&lt;60 at baseline, further &gt;30% drop,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 (228-430)</w:t>
            </w:r>
          </w:p>
        </w:tc>
      </w:tr>
      <w:tr>
        <w:trPr>
          <w:trHeight w:val="61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ESKD (eGFR &lt;10, sustained &gt;=90d)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ESRD / kidney transplant after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619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ESKD 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(15-30)</w:t>
            </w:r>
          </w:p>
        </w:tc>
      </w:tr>
      <w:tr>
        <w:trPr>
          <w:trHeight w:val="621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 composite (incidence + progression + ESKD composite)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(8.4%)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(112-428)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2026-10-19T14:05:48Z</dcterms:modified>
  <cp:category/>
</cp:coreProperties>
</file>