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 (62-189)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(70-300)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(236-480)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 (125-433)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2026-10-16T11:38:02Z</dcterms:modified>
  <cp:category/>
</cp:coreProperties>
</file>