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AUC ≥ 3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(0.99, 1.38)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 (0.98, 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 (0.49,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0.438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 (1.00, 6.10)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2.31 (0.87, 6.19)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(0.94, 1.37)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 (1.10, 2.69)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 (0.60,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 (0.59, 1.62)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 (NA, NA)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2026-10-09T13:21:37Z</dcterms:modified>
  <cp:category/>
</cp:coreProperties>
</file>