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(1.05,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(0.83,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(0.52,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(1.10,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(0.85,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(0.94,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2026-10-09T13:14:18Z</dcterms:modified>
  <cp:category/>
</cp:coreProperties>
</file>