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Delta eGFR (creatinine) vs baseline, N = 943. eGFR in mL/min/1.73m², median [IQR] throughout. Negative = decline from baseline.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30"/>
        <w:gridCol w:w="778"/>
        <w:gridCol w:w="2856"/>
        <w:gridCol w:w="1817"/>
        <w:gridCol w:w="2001"/>
        <w:gridCol w:w="1903"/>
        <w:gridCol w:w="1975"/>
      </w:tblGrid>
      <w:tr>
        <w:trPr>
          <w:trHeight w:val="61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% with a value in window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Actual day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 at mark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Delta eGFR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Delta eGFR (%)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Day 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 [82, 91]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88.9 [72.3, 98.9]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 [-6.2, 7.7]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 [-7.5, 9.8]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Day 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179 [168, 188]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82.9 [65.5, 97.2]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-2.6 [-11.9, 4.2]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-2.8 [-14.5, 5.7]</w:t>
            </w:r>
          </w:p>
        </w:tc>
      </w:tr>
      <w:tr>
        <w:trPr>
          <w:trHeight w:val="616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Day 365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 [354, 371]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78.3 [62.8, 93.7]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-6.2 [-15.3, 1.6]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-7.6 [-18.5, 1.5]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2026-10-27T09:34:15Z</dcterms:modified>
  <cp:category/>
</cp:coreProperties>
</file>