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 (217-504)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(73-168)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(78-350)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2026-08-19T20:17:06Z</dcterms:modified>
  <cp:category/>
</cp:coreProperties>
</file>