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(0.88, 1.30)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(1.07,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(1.04,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 (1.37,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(1.05,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(0.98, 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25.19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2026-08-19T20:16:42Z</dcterms:modified>
  <cp:category/>
</cp:coreProperties>
</file>