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Delta eGFR (creatinine) vs baseline, N = 142. eGFR in mL/min/1.73m², median [IQR] throughout. Negative = decline from baseline.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0"/>
        <w:gridCol w:w="778"/>
        <w:gridCol w:w="2856"/>
        <w:gridCol w:w="1817"/>
        <w:gridCol w:w="2123"/>
        <w:gridCol w:w="1903"/>
        <w:gridCol w:w="1975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with a value in 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Actual day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 at mark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Delta eGFR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Delta eGFR (%)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Day 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 [83, 90]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90.7 [78.7, 101.3]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 [-3.5, 8.5]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 [-3.7, 10.6]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Day 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 [167, 189]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89.6 [70.5, 99.9]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 [-9.3, 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 [-11.6, 4.3]</w:t>
            </w:r>
          </w:p>
        </w:tc>
      </w:tr>
      <w:tr>
        <w:trPr>
          <w:trHeight w:val="616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Day 365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 [350, 369]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82.3 [64.8, 94.2]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-6.0 [-15.3, 2.4]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 [-18.5, 3.0]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2026-10-27T15:37:08Z</dcterms:modified>
  <cp:category/>
</cp:coreProperties>
</file>