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21"/>
        <w:gridCol w:w="778"/>
        <w:gridCol w:w="1084"/>
        <w:gridCol w:w="1879"/>
        <w:gridCol w:w="1181"/>
        <w:gridCol w:w="778"/>
        <w:gridCol w:w="1206"/>
        <w:gridCol w:w="206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0.64, 1.14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1.61, 7.87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0.74, 3.68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0.54, 3.70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0.51, 5.64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0.09, 4.81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0.02, 7.03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0.16, 5.19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0.22, 51.9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0.08, 57.8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0.03, 4.24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3,768, 131,863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121,373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5,935, 2,482,343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19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ckd_epi_gfr_cre_cys_unindex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2026-10-27T15:35:46Z</dcterms:modified>
  <cp:category/>
</cp:coreProperties>
</file>