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Baseline characteristics by platinum group, N = 943. Continuous variables are median [IQR] except age, which is mean (SD); categorical variables are n (%). Missing is the percent missing in the full cohort.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22"/>
        <w:gridCol w:w="2082"/>
        <w:gridCol w:w="2312"/>
        <w:gridCol w:w="2312"/>
        <w:gridCol w:w="2312"/>
        <w:gridCol w:w="966"/>
        <w:gridCol w:w="1121"/>
        <w:gridCol w:w="1021"/>
      </w:tblGrid>
      <w:tr>
        <w:trPr>
          <w:trHeight w:val="581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Carboplatin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Cisplatin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Missing</w:t>
            </w:r>
          </w:p>
        </w:tc>
      </w:tr>
      <w:tr>
        <w:trPr>
          <w:trHeight w:val="541" w:hRule="auto"/>
        </w:trPr>
        body 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3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age (mean (SD))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64.26 (12.63)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65.60 (12.19)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61.96 (13.04)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2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age_cat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&lt;=65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432 (45.8)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243 (40.8)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189 (54.5)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66-80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452 (47.9)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302 (50.7)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150 (43.2)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&gt;80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59 (6.3)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 (8.6)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sex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515 (54.6)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394 (66.1)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121 (34.9)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428 (45.4)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 (33.9)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226 (65.1)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race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778 (82.5)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497 (83.4)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281 (81.0)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 (3.4)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 (3.4)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 (3.5)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 (4.5)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 (4.9)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 (3.7)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 (2.4)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 (1.5)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 (4.0)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68 (7.2)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 (6.9)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 (7.8)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ethnicity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Non-Hispanic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811 (86.0)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514 (86.2)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297 (85.6)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72 (7.6)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 (7.2)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 (8.4)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 (6.4)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 (6.5)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 (6.1)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tumor_stage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322 (34.1)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189 (31.7)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133 (38.3)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621 (65.9)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407 (68.3)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214 (61.7)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cancer_type_cat_7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261 (27.7)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200 (33.6)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61 (17.6)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73 (7.7)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73 (12.2)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80 (8.5)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58 (9.7)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 (6.3)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64 (6.8)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 (2.2)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 (14.7)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200 (21.2)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187 (31.4)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 (3.7)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176 (18.7)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 (8.2)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127 (36.6)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89 (9.4)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 (2.7)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73 (21.0)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carbo_AUC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5.00 [4.00, 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5.00 [4.00, 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NA [NA, NA]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36.8</w:t>
            </w:r>
          </w:p>
        </w:tc>
      </w:tr>
      <w:tr>
        <w:trPr>
          <w:trHeight w:val="580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carbo_AUC_cat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134 (22.5)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134 (22.5)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36.8</w:t>
            </w:r>
          </w:p>
        </w:tc>
      </w:tr>
      <w:tr>
        <w:trPr>
          <w:trHeight w:val="579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&gt;=3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462 (77.5)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462 (77.5)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cis_dose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40.00 [25.00, 70.00]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NA [NA, NA]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40.00 [25.00, 70.00]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63.2</w:t>
            </w:r>
          </w:p>
        </w:tc>
      </w:tr>
      <w:tr>
        <w:trPr>
          <w:trHeight w:val="582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cis_dose_high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278 (80.1)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278 (80.1)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63.2</w:t>
            </w:r>
          </w:p>
        </w:tc>
      </w:tr>
      <w:tr>
        <w:trPr>
          <w:trHeight w:val="579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&gt;=75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69 (19.9)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69 (19.9)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ici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740 (78.5)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477 (80.0)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263 (75.8)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203 (21.5)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119 (20.0)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84 (24.2)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Bevacizumab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912 (96.7)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565 (94.8)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347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 (3.3)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 (5.2)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Paclitaxel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610 (64.7)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269 (45.1)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341 (98.3)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333 (35.3)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327 (54.9)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Pemetrexed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761 (80.7)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462 (77.5)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299 (86.2)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182 (19.3)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134 (22.5)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 (13.8)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Doxorubicin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920 (97.6)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588 (98.7)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332 (95.7)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 (2.4)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 (4.3)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Etoposide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871 (92.4)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554 (93.0)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317 (91.4)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72 (7.6)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 (7.0)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 (8.6)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Gemcitabine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821 (87.1)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586 (98.3)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235 (67.7)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122 (12.9)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 (1.7)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112 (32.3)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Pertuzumab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886 (94.0)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540 (90.6)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346 (99.7)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 (6.0)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56 (9.4)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Trastuzumab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883 (93.6)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538 (90.3)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345 (99.4)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 (6.4)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58 (9.7)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Docetaxel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876 (92.9)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535 (89.8)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341 (98.3)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67 (7.1)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61 (10.2)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other_chemo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935 (99.2)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596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339 (97.7)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Administered_alone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809 (85.8)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590 (99.0)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219 (63.1)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134 (14.2)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128 (36.9)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hiv_rpdr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931 (98.7)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589 (98.8)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342 (98.6)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 (1.3)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thyroid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772 (81.9)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476 (79.9)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296 (85.3)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171 (18.1)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120 (20.1)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 (14.7)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smoking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537 (56.9)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340 (57.0)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197 (56.8)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406 (43.1)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256 (43.0)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150 (43.2)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steroids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 (4.2)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 (2.0)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 (8.1)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903 (95.8)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584 (98.0)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319 (91.9)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esrd_kt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938 (99.5)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592 (99.3)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346 (99.7)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cci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 (2.9)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 (2.7)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 (3.2)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114 (12.1)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52 (8.7)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62 (17.9)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802 (85.0)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528 (88.6)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274 (79.0)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score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8.00 [6.00, 10.00]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8.00 [6.00, 11.00]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7.00 [5.00, 10.00]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3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ecog_score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[0.00, 1.00]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[0.00, 1.00]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[0.00, 1.00]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0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bmi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26.93 [23.62, 30.82]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26.87 [23.45, 30.82]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27.06 [23.82, 30.78]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2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bmi_cat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Underweight (&lt;18.5)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 (2.8)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 (2.9)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 (2.6)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Normal (18.5-25)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311 (33.0)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200 (33.6)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111 (32.0)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3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Overweight (25-30)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319 (33.8)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204 (34.2)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115 (33.1)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Obese (&gt;=30)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287 (30.4)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175 (29.4)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112 (32.3)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pre_HGB_45days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12.90 [11.80, 13.90]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12.70 [11.70, 13.80]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13.30 [11.90, 14.30]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2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pre_PLT_45days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264.00 [212.00, 328.00]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272.00 [216.00, 342.25]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247.00 [201.00, 305.00]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2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pre_ALB_45days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4.20 [4.00, 4.40]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4.20 [4.00, 4.40]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4.20 [4.00, 4.40]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2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pre_CRE_45days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0.84 [0.71, 1.00]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0.81 [0.70, 0.97]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0.88 [0.74, 1.03]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2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baseline_cys_c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1.01 [0.87, 1.21]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1.02 [0.87, 1.23]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[0.88, 1.19]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0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baseline_cre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0.83 [0.71, 1.00]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0.81 [0.70, 0.97]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0.88 [0.74, 1.02]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2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cr_cys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0.82 [0.70, 0.95]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0.79 [0.69, 0.92]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0.87 [0.72, 1.02]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3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baseline_cre_egfr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88.49 [72.94, 97.67]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87.39 [71.08, 96.74]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89.70 [75.86, 98.94]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3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baseline_cys_c_egfr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72.56 [56.38, 88.89]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70.71 [55.04, 88.03]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74.93 [58.61, 90.30]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3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ckd_epi_gfr_cre_cys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81.84 [67.98, 96.18]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81.24 [65.77, 95.50]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83.65 [70.22, 96.84]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3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ckd_epi_gfr_cre_cys_unindex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86.63 [69.28, 103.49]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83.23 [67.63, 99.32]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93.89 [75.59, 109.94]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2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ckd_stage_cre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G1 (&gt;=90)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435 (46.1)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266 (44.6)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169 (48.7)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0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G2 (60-89)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420 (44.5)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257 (43.1)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163 (47.0)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G3a (45-59)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66 (7.0)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 (8.6)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 (4.3)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G3b (30-44)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 (2.0)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 (3.2)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G4 (15-29)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ckd_stage_cre_cys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G1 (&gt;=90)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337 (35.7)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206 (34.6)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131 (37.8)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0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G2 (60-89)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458 (48.6)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280 (47.0)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178 (51.3)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G3a (45-59)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92 (9.8)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 (10.1)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 (9.2)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G3b (30-44)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 (5.0)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 (6.9)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G4 (15-29)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 (1.0)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 (1.5)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85.33 [65.46, 107.67]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80.90 [62.16, 104.40]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92.42 [73.14, 113.19]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3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egfr_ratio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[0.85, 1.15]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0.99 [0.85, 1.15]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[0.86, 1.14]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0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eGFR_CRE_baseline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88.39 [72.88, 97.58]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87.25 [70.97, 96.70]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89.52 [75.58, 98.81]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</w:t>
            </w:r>
          </w:p>
        </w:tc>
      </w:tr>
      <w:tr>
        <w:trPr>
          <w:trHeight w:val="582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ckd_stage_baseline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G1 (&gt;=90)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431 (46.0)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263 (44.6)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168 (48.6)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</w:t>
            </w:r>
          </w:p>
        </w:tc>
      </w:tr>
      <w:tr>
        <w:trPr>
          <w:trHeight w:val="580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G2 (60-89)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416 (44.4)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253 (42.9)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163 (47.1)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G3 (30-59)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86 (9.2)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71 (12.0)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 (4.3)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G4 (15-29)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last_cre_days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434.00 [229.00, 699.50]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459.00 [267.50, 733.25]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390.00 [160.00, 643.50]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aki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745 (79.0)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480 (80.5)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265 (76.4)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198 (21.0)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116 (19.5)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82 (23.6)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aki_any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700 (74.2)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448 (75.2)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252 (72.6)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243 (25.8)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148 (24.8)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95 (27.4)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ckd_incidence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872 (92.5)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564 (94.6)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308 (88.8)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71 (7.5)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 (5.4)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 (11.2)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ckd_incidence_any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845 (89.6)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546 (91.6)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299 (86.2)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98 (10.4)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 (8.4)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 (13.8)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ckd_progression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936 (99.3)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591 (99.2)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345 (99.4)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eskd_defination_1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942 (99.9)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595 (99.8)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347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esrd_kt_after_ici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941 (99.8)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594 (99.7)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347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eskd_composite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941 (99.8)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594 (99.7)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347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ckd_composite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864 (91.6)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558 (93.6)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306 (88.2)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79 (8.4)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 (6.4)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 (11.8)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3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delta_egfr_d90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[-6.20, 7.73]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1.20 [-4.20, 7.70]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[-9.90, 7.85]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7.1</w:t>
            </w:r>
          </w:p>
        </w:tc>
      </w:tr>
      <w:tr>
        <w:trPr>
          <w:trHeight w:val="583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delta_egfr_d180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-2.60 [-11.90, 4.20]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-1.10 [-9.70, 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-4.90 [-16.80, 3.00]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24.7</w:t>
            </w:r>
          </w:p>
        </w:tc>
      </w:tr>
      <w:tr>
        <w:trPr>
          <w:trHeight w:val="583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delta_egfr_d365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-6.20 [-15.30, 1.60]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-4.90 [-14.00, 2.48]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-9.20 [-18.45, -1.90]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45.2</w:t>
            </w:r>
          </w:p>
        </w:tc>
      </w:tr>
      <w:tr>
        <w:trPr>
          <w:trHeight w:val="583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delta_egfr_pct_d90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1.05 [-7.53, 9.83]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1.50 [-5.00, 10.30]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[-11.30, 9.05]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7.1</w:t>
            </w:r>
          </w:p>
        </w:tc>
      </w:tr>
      <w:tr>
        <w:trPr>
          <w:trHeight w:val="583" w:hRule="auto"/>
        </w:trPr>
        body126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delta_egfr_pct_d180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-2.85 [-14.50, 5.68]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-1.40 [-11.30, 6.70]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-5.30 [-20.70, 3.20]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24.7</w:t>
            </w:r>
          </w:p>
        </w:tc>
      </w:tr>
      <w:tr>
        <w:trPr>
          <w:trHeight w:val="583" w:hRule="auto"/>
        </w:trPr>
        body127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delta_egfr_pct_d365 (median [IQR])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-7.60 [-18.50, 1.50]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-6.10 [-17.78, 3.38]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-10.20 [-20.50, -1.85]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45.2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2026-10-27T15:33:51Z</dcterms:modified>
  <cp:category/>
</cp:coreProperties>
</file>