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534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(serial creatinine, KDIGO-style)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(13.3%)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(&gt;30% eGFR drop to &lt;60,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342 (217-504)</w:t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(eGFR &lt;60 at baseline and after)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(73-168)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 (78-350)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2026-08-17T08:29:18Z</dcterms:modified>
  <cp:category/>
</cp:coreProperties>
</file>