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1523"/>
        <w:gridCol w:w="1817"/>
        <w:gridCol w:w="2123"/>
        <w:gridCol w:w="1903"/>
        <w:gridCol w:w="1975"/>
        <w:gridCol w:w="1517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of cohort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Fell &gt; 25 %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[-3.5, 8.1]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 [-3.7, 10.6]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(3.0%)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(9.0%)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370]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[64.8, 94.9]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 [-14.0, 2.5]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 [-18.4, 3.2]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(14.1%)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2026-10-13T08:11:10Z</dcterms:modified>
  <cp:category/>
</cp:coreProperties>
</file>