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322.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1523"/>
        <w:gridCol w:w="1817"/>
        <w:gridCol w:w="2001"/>
        <w:gridCol w:w="1976"/>
        <w:gridCol w:w="1976"/>
        <w:gridCol w:w="1517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of cohort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Fell &gt; 25 %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[77, 91]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89.3 [72.2, 98.5]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 [-5.9, 7.2]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 [-7.6, 9.1]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(7.0%)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 [165,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83.2 [67.3, 96.9]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 [-12.7, 3.3]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 [-14.9, 3.4]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 (12.7%)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 [350, 371]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77.8 [62.1, 92.8]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 [-14.9, -0.3]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-9.3 [-18.5, -0.3]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 (15.3%)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2026-10-13T08:10:05Z</dcterms:modified>
  <cp:category/>
</cp:coreProperties>
</file>