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characteristics, N = 142. Continuous variables are median [IQR] except age, which is mean (SD); categorical variables are n (%). Missing is the percent missing in the cohort.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22"/>
        <w:gridCol w:w="2047"/>
        <w:gridCol w:w="2312"/>
        <w:gridCol w:w="1021"/>
      </w:tblGrid>
      <w:tr>
        <w:trPr>
          <w:trHeight w:val="580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</w:t>
            </w:r>
          </w:p>
        </w:tc>
      </w:tr>
      <w:tr>
        <w:trPr>
          <w:trHeight w:val="537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(mean (SD))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60.06 (13.49)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&lt;=65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 (61.3)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66-80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(37.3)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(89.4)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(10.6)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 (81.7)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(83.8)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cancer_type_cat_7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 (52.1)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[5.00,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Bevacizumab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139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Paclitaxel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 (45.8)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 (54.2)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Pemetrexed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Doxorubicin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139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Etoposide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 (95.1)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Gemcitabine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 (97.2)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 (73.2)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Trastuzumab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 (73.2)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Docetaxel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 (71.1)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(28.9)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other_chemo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Administered_alone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 (98.6)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hiv_rpdr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139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thyroid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107 (75.4)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(24.6)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smoking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(70.4)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steroids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 (99.3)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 (71.8)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[4.00,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ecog_score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27.67 [22.85, 31.11]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Underweight (&lt;18.5)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 (18.5-25)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(32.4)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Overweight (25-30)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(33.8)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Obese (&gt;=30)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(31.7)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pre_HGB_45days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12.80 [12.03, 13.80]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pre_PLT_45days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285.50 [243.50, 338.75]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pre_ALB_45days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4.40 [4.20, 4.60]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pre_CRE_45days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[0.69, 0.88]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[0.81, 1.04]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[0.69, 0.88]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[0.73, 0.95]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89.46 [76.93, 100.71]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80.52 [67.59, 96.09]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89.02 [74.53, 99.81]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ckd_epi_gfr_cre_cys_unindex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90.47 [74.38, 101.95]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(47.9)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ckd_stage_cre_cys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 (47.2)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(44.4)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88.55 [68.36, 109.83]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egfr_ratio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[0.88,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eGFR_CRE_baseline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89.46 [76.93, 100.95]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ckd_stage_baseline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(47.9)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 (30-59)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last_cre_days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507.50 [351.00, 747.25]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(91.5)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 (86.6)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132 (93.0)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 (86.6)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ckd_progression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eskd_defination_1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esrd_kt_after_ici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132 (93.0)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 [-3.50, 8.50]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</w:tr>
      <w:tr>
        <w:trPr>
          <w:trHeight w:val="583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 [-9.30,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</w:t>
            </w:r>
          </w:p>
        </w:tc>
      </w:tr>
      <w:tr>
        <w:trPr>
          <w:trHeight w:val="583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delta_egfr_d365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-5.95 [-15.30, 2.42]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</w:t>
            </w:r>
          </w:p>
        </w:tc>
      </w:tr>
      <w:tr>
        <w:trPr>
          <w:trHeight w:val="583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2.20 [-3.70, 10.60]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</w:tr>
      <w:tr>
        <w:trPr>
          <w:trHeight w:val="583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 [-11.55, 4.30]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</w:t>
            </w:r>
          </w:p>
        </w:tc>
      </w:tr>
      <w:tr>
        <w:trPr>
          <w:trHeight w:val="583" w:hRule="auto"/>
        </w:trPr>
        body112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delta_egfr_pct_d365 (median [IQR])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 [-18.52, 3.05]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2026-10-30T13:19:27Z</dcterms:modified>
  <cp:category/>
</cp:coreProperties>
</file>