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platinum group, N = 322. Continuous variables are median [IQR] except age, which is mean (SD); categorical variables are n (%). Missing is the percent missing in the full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47"/>
        <w:gridCol w:w="2312"/>
        <w:gridCol w:w="2312"/>
        <w:gridCol w:w="2312"/>
        <w:gridCol w:w="966"/>
        <w:gridCol w:w="1121"/>
        <w:gridCol w:w="1021"/>
      </w:tblGrid>
      <w:tr>
        <w:trPr>
          <w:trHeight w:val="58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40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 (14.03)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63.24 (13.78)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61.51 (14.37)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166 (51.6)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(51.3)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(51.9)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 (42.9)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(41.3)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(58.1)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 (41.9)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(66.2)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 (83.6)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281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(23.3)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(14.6)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(24.2)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 (39.7)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(20.2)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(36.8)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</w:t>
            </w:r>
          </w:p>
        </w:tc>
      </w:tr>
      <w:tr>
        <w:trPr>
          <w:trHeight w:val="58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</w:t>
            </w:r>
          </w:p>
        </w:tc>
      </w:tr>
      <w:tr>
        <w:trPr>
          <w:trHeight w:val="579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[40.00, 75.00]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[40.00, 75.00]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58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cis_dose_high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57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(27.1)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(27.1)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288 (89.4)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172 (91.0)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(87.2)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(10.6)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319 (99.1)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(62.1)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(37.9)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(63.5)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291 (90.4)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180 (95.2)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 (97.2)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293 (91.0)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(96.3)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288 (89.4)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185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 (77.4)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(10.6)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(22.6)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284 (88.2)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284 (88.2)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280 (87.0)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 (78.3)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(13.0)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(21.7)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320 (99.4)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 (62.4)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(37.6)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317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(82.3)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147 (77.8)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202 (62.7)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(54.9)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(37.3)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315 (97.8)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241 (74.8)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144 (76.2)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[4.25,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27.67 [24.04, 31.11]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27.28 [23.79, 31.12]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27.94 [24.61, 30.98]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 (28.9)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(36.1)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(32.6)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(30.7)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 [12.20, 14.20]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 [12.10,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 [12.60, 14.50]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259.50 [210.25, 315.00]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272.00 [221.00, 332.00]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234.00 [201.00, 283.00]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[0.73, 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[0.80,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[0.85,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[0.82,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[0.88,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[0.73, 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[0.80,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[0.75, 1.01]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[0.73, 0.96]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[0.78, 1.05]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88.14 [74.48, 97.42]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97.86]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87.30 [72.64, 96.81]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77.35 [61.10, 93.34]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79.18 [62.34, 94.38]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74.46 [59.84, 90.57]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84.92 [71.07, 97.58]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87.85 [72.42, 98.96]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82.10 [68.57, 97.09]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91.81 [74.63, 105.68]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90.47 [73.60, 101.81]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93.98 [77.28, 110.46]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(44.1)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(40.6)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 (48.4)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(51.1)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(40.4)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 (45.0)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153 (47.5)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(43.4)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(53.4)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87.85 [68.89, 109.04]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85.81 [65.00, 109.09]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91.08 [72.46, 108.91]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[0.89,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[0.89,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[0.90,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87.54 [74.25, 97.27]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98.35]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85.70 [72.21, 96.24]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</w:tr>
      <w:tr>
        <w:trPr>
          <w:trHeight w:val="582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 (43.9)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(40.2)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</w:tr>
      <w:tr>
        <w:trPr>
          <w:trHeight w:val="58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(51.5)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469.00 [288.50, 732.75]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495.00 [322.00, 751.00]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433.00 [226.00, 709.00]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270 (83.9)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165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(78.9)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 (80.1)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157 (83.1)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 (75.9)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(24.1)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(91.9)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177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(89.5)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281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167 (88.4)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 (85.7)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318 (98.8)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292 (90.7)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(92.6)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(88.0)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[-5.90, 7.20]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 [-2.70, 7.60]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 [-11.12, 5.38]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</w:tr>
      <w:tr>
        <w:trPr>
          <w:trHeight w:val="583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-2.15 [-12.65, 3.40]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[-8.52, 3.85]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-5.35 [-18.90, 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583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-7.10 [-15.30, -0.48]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-4.15 [-13.75,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-9.85 [-18.70, -4.40]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</w:t>
            </w:r>
          </w:p>
        </w:tc>
      </w:tr>
      <w:tr>
        <w:trPr>
          <w:trHeight w:val="583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 [-7.80, 9.10]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2.20 [-3.60, 9.70]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-2.00 [-12.43, 6.65]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</w:tr>
      <w:tr>
        <w:trPr>
          <w:trHeight w:val="583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-2.85 [-14.88, 3.52]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[-9.47, 4.18]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-6.65 [-21.10,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583" w:hRule="auto"/>
        </w:trPr>
        body125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 [-18.60, -0.48]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 [-17.48, 3.05]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-12.55 [-20.75, -4.82]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2026-10-30T13:13:55Z</dcterms:modified>
  <cp:category/>
</cp:coreProperties>
</file>