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  <w:gridCol w:w="1517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Fell &gt; 25 %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[-3.5, 8.1]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[-3.7, 10.6]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(3.0%)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(9.0%)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 [-14.0,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[-18.4, 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(14.1%)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2026-10-13T09:30:07Z</dcterms:modified>
  <cp:category/>
</cp:coreProperties>
</file>