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 [72.2,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[-6.4, 7.8]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10.0]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 (6.4%)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[-12.0,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[-14.6, 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(13.2%)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 [353,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77.9 [62.4,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[-15.4,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 [-18.5, 1.5]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 (15.3%)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2026-10-13T09:29:27Z</dcterms:modified>
  <cp:category/>
</cp:coreProperties>
</file>