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(0.89, 1.31)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 (1.05, 3.02)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(1.05,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 (1.37, 2.98)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(1.04,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(0.98, 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21.55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2026-10-09T11:55:13Z</dcterms:modified>
  <cp:category/>
</cp:coreProperties>
</file>