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(0.89, 1.31)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 (1.05, 3.02)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(1.05,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 (1.37, 2.98)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(1.04,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(0.98, 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21.55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2026-10-09T15:09:49Z</dcterms:modified>
  <cp:category/>
</cp:coreProperties>
</file>