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(1.08,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(1.34,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2026-10-09T15:05:34Z</dcterms:modified>
  <cp:category/>
</cp:coreProperties>
</file>