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Delta eGFR (creatinine) vs baseline, N = 322. eGFR in mL/min/1.73m², median [IQR] throughout. Negative = decline from baseline.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778"/>
        <w:gridCol w:w="2856"/>
        <w:gridCol w:w="1817"/>
        <w:gridCol w:w="2001"/>
        <w:gridCol w:w="1976"/>
        <w:gridCol w:w="1976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with a value in 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Actual day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 at mark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 eGFR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 eGFR (%)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[77, 91]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89.3 [72.2, 98.5]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 [-5.9, 7.2]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[-7.8, 9.1]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[165,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83.2 [67.4, 96.9]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 [-12.7, 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 [-14.9, 3.5]</w:t>
            </w:r>
          </w:p>
        </w:tc>
      </w:tr>
      <w:tr>
        <w:trPr>
          <w:trHeight w:val="616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365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 [350, 371]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78.1 [62.8, 92.2]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 [-15.3, -0.5]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 [-18.6, -0.5]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2026-10-19T12:34:59Z</dcterms:modified>
  <cp:category/>
</cp:coreProperties>
</file>