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142).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 (74-183)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 (92-441)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 (156-461)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(7.0%)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 (193-466)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2026-10-27T09:56:08Z</dcterms:modified>
  <cp:category/>
</cp:coreProperties>
</file>