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(0.88, 1.30)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 (1.07, 3.08)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(0.66, 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 (1.41, 7.47)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 (0.89, 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(1.04,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 (1.37, 3.01)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(1.05, 1.78)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(0.98, 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25.19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2026-08-17T07:59:42Z</dcterms:modified>
  <cp:category/>
</cp:coreProperties>
</file>