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(0.88, 1.30)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 (1.07, 3.08)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(0.66, 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3.25 (1.41, 7.47)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 (0.89, 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(1.04,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 (1.37, 3.01)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 (1.05, 1.78)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(0.98, 2.29)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25.19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2026-10-08T10:10:23Z</dcterms:modified>
  <cp:category/>
</cp:coreProperties>
</file>